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12"/>
        <w:gridCol w:w="795"/>
        <w:gridCol w:w="659"/>
        <w:gridCol w:w="481"/>
        <w:gridCol w:w="470"/>
        <w:gridCol w:w="732"/>
        <w:gridCol w:w="391"/>
        <w:gridCol w:w="401"/>
        <w:gridCol w:w="595"/>
        <w:gridCol w:w="370"/>
        <w:gridCol w:w="370"/>
        <w:gridCol w:w="822"/>
        <w:gridCol w:w="522"/>
        <w:gridCol w:w="521"/>
        <w:gridCol w:w="661"/>
        <w:gridCol w:w="220"/>
      </w:tblGrid>
      <w:tr w:rsidR="00392904" w:rsidRPr="006402D0" w:rsidTr="003E40F8">
        <w:trPr>
          <w:trHeight w:val="405"/>
        </w:trPr>
        <w:tc>
          <w:tcPr>
            <w:tcW w:w="0" w:type="auto"/>
            <w:gridSpan w:val="15"/>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 w:val="28"/>
                <w:szCs w:val="28"/>
              </w:rPr>
            </w:pPr>
            <w:r w:rsidRPr="006402D0">
              <w:rPr>
                <w:rFonts w:ascii="宋体" w:hAnsi="宋体" w:cs="宋体" w:hint="eastAsia"/>
                <w:kern w:val="0"/>
                <w:sz w:val="28"/>
                <w:szCs w:val="28"/>
              </w:rPr>
              <w:t>增值税零税率应税服务（国际运输</w:t>
            </w:r>
            <w:r w:rsidRPr="006402D0">
              <w:rPr>
                <w:rFonts w:ascii="宋体" w:hAnsi="宋体" w:cs="宋体"/>
                <w:kern w:val="0"/>
                <w:sz w:val="28"/>
                <w:szCs w:val="28"/>
              </w:rPr>
              <w:t>/</w:t>
            </w:r>
            <w:r w:rsidRPr="006402D0">
              <w:rPr>
                <w:rFonts w:ascii="宋体" w:hAnsi="宋体" w:cs="宋体" w:hint="eastAsia"/>
                <w:kern w:val="0"/>
                <w:sz w:val="28"/>
                <w:szCs w:val="28"/>
              </w:rPr>
              <w:t>港澳台运输）免抵退税申报明细表</w:t>
            </w:r>
          </w:p>
        </w:tc>
        <w:tc>
          <w:tcPr>
            <w:tcW w:w="0" w:type="auto"/>
            <w:tcBorders>
              <w:top w:val="nil"/>
              <w:left w:val="nil"/>
              <w:bottom w:val="nil"/>
              <w:right w:val="nil"/>
            </w:tcBorders>
            <w:noWrap/>
            <w:vAlign w:val="center"/>
          </w:tcPr>
          <w:p w:rsidR="00392904" w:rsidRPr="006402D0" w:rsidRDefault="00392904" w:rsidP="003E40F8">
            <w:pPr>
              <w:widowControl/>
              <w:jc w:val="left"/>
              <w:rPr>
                <w:rFonts w:ascii="黑体" w:eastAsia="黑体" w:hAnsi="黑体" w:cs="宋体"/>
                <w:kern w:val="0"/>
                <w:sz w:val="32"/>
                <w:szCs w:val="32"/>
              </w:rPr>
            </w:pPr>
          </w:p>
        </w:tc>
      </w:tr>
      <w:tr w:rsidR="00392904" w:rsidRPr="006402D0" w:rsidTr="003E40F8">
        <w:trPr>
          <w:trHeight w:val="345"/>
        </w:trPr>
        <w:tc>
          <w:tcPr>
            <w:tcW w:w="0" w:type="auto"/>
            <w:gridSpan w:val="3"/>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海关企业代码：</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 w:val="18"/>
                <w:szCs w:val="18"/>
              </w:rPr>
            </w:pPr>
          </w:p>
        </w:tc>
      </w:tr>
      <w:tr w:rsidR="00392904" w:rsidRPr="006402D0" w:rsidTr="003E40F8">
        <w:trPr>
          <w:trHeight w:val="360"/>
        </w:trPr>
        <w:tc>
          <w:tcPr>
            <w:tcW w:w="0" w:type="auto"/>
            <w:gridSpan w:val="3"/>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企业名称：</w:t>
            </w:r>
            <w:r w:rsidRPr="006402D0">
              <w:rPr>
                <w:rFonts w:ascii="宋体" w:hAnsi="宋体" w:cs="宋体"/>
                <w:kern w:val="0"/>
                <w:szCs w:val="21"/>
              </w:rPr>
              <w:t xml:space="preserve">  (</w:t>
            </w:r>
            <w:r w:rsidRPr="006402D0">
              <w:rPr>
                <w:rFonts w:ascii="宋体" w:hAnsi="宋体" w:cs="宋体" w:hint="eastAsia"/>
                <w:kern w:val="0"/>
                <w:szCs w:val="21"/>
              </w:rPr>
              <w:t>公章</w:t>
            </w:r>
            <w:r w:rsidRPr="006402D0">
              <w:rPr>
                <w:rFonts w:ascii="宋体" w:hAnsi="宋体" w:cs="宋体"/>
                <w:kern w:val="0"/>
                <w:szCs w:val="21"/>
              </w:rPr>
              <w:t>)</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 w:val="18"/>
                <w:szCs w:val="18"/>
              </w:rPr>
            </w:pPr>
          </w:p>
        </w:tc>
      </w:tr>
      <w:tr w:rsidR="00392904" w:rsidRPr="006402D0" w:rsidTr="003E40F8">
        <w:trPr>
          <w:trHeight w:val="390"/>
        </w:trPr>
        <w:tc>
          <w:tcPr>
            <w:tcW w:w="0" w:type="auto"/>
            <w:gridSpan w:val="3"/>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纳税人识别号：</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gridSpan w:val="3"/>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hint="eastAsia"/>
                <w:kern w:val="0"/>
                <w:szCs w:val="21"/>
              </w:rPr>
              <w:t>所属期：年月：</w:t>
            </w: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p>
        </w:tc>
        <w:tc>
          <w:tcPr>
            <w:tcW w:w="0" w:type="auto"/>
            <w:gridSpan w:val="4"/>
            <w:tcBorders>
              <w:top w:val="nil"/>
              <w:left w:val="nil"/>
              <w:bottom w:val="nil"/>
              <w:right w:val="nil"/>
            </w:tcBorders>
            <w:noWrap/>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hint="eastAsia"/>
                <w:kern w:val="0"/>
                <w:szCs w:val="21"/>
              </w:rPr>
              <w:t>金额单位：元至角分</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 w:val="18"/>
                <w:szCs w:val="18"/>
              </w:rPr>
            </w:pPr>
          </w:p>
        </w:tc>
      </w:tr>
      <w:tr w:rsidR="00392904" w:rsidRPr="006402D0" w:rsidTr="003E40F8">
        <w:trPr>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应税服务代码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本期运输次数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自运舱单份数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自运提单（运单）份数或载客人数</w:t>
            </w:r>
          </w:p>
        </w:tc>
        <w:tc>
          <w:tcPr>
            <w:tcW w:w="0" w:type="auto"/>
            <w:gridSpan w:val="3"/>
            <w:tcBorders>
              <w:top w:val="single" w:sz="4" w:space="0" w:color="auto"/>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应税服务营业额</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征税率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退税率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应税服务免抵退税计税金额乘征退税率之差</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应税服务免抵退税计税金额乘退税率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期租、程租、湿租合同或协议号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备注</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b/>
                <w:bCs/>
                <w:kern w:val="0"/>
                <w:sz w:val="20"/>
                <w:szCs w:val="20"/>
              </w:rPr>
            </w:pPr>
          </w:p>
        </w:tc>
      </w:tr>
      <w:tr w:rsidR="00392904" w:rsidRPr="006402D0" w:rsidTr="003E40F8">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折人民币</w:t>
            </w:r>
          </w:p>
        </w:tc>
        <w:tc>
          <w:tcPr>
            <w:tcW w:w="0" w:type="auto"/>
            <w:vMerge w:val="restart"/>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支付给非试点纳税人价款</w:t>
            </w:r>
          </w:p>
        </w:tc>
        <w:tc>
          <w:tcPr>
            <w:tcW w:w="0" w:type="auto"/>
            <w:vMerge w:val="restart"/>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免抵退税计税金额</w:t>
            </w: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b/>
                <w:bCs/>
                <w:kern w:val="0"/>
                <w:sz w:val="20"/>
                <w:szCs w:val="20"/>
              </w:rPr>
            </w:pPr>
          </w:p>
        </w:tc>
      </w:tr>
      <w:tr w:rsidR="00392904" w:rsidRPr="006402D0" w:rsidTr="003E40F8">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b/>
                <w:bCs/>
                <w:kern w:val="0"/>
                <w:sz w:val="20"/>
                <w:szCs w:val="20"/>
              </w:rPr>
            </w:pPr>
          </w:p>
        </w:tc>
      </w:tr>
      <w:tr w:rsidR="00392904" w:rsidRPr="006402D0" w:rsidTr="003E40F8">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392904" w:rsidRPr="006402D0" w:rsidRDefault="00392904" w:rsidP="003E40F8">
            <w:pPr>
              <w:widowControl/>
              <w:jc w:val="left"/>
              <w:rPr>
                <w:rFonts w:ascii="宋体" w:hAnsi="Times New Roman" w:cs="宋体"/>
                <w:b/>
                <w:bCs/>
                <w:kern w:val="0"/>
                <w:sz w:val="18"/>
                <w:szCs w:val="18"/>
              </w:rPr>
            </w:pP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1</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2</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3</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4</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5</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6</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7</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8=6-7</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9</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10</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11=8</w:t>
            </w:r>
            <w:r w:rsidRPr="006402D0">
              <w:rPr>
                <w:rFonts w:ascii="宋体" w:hAnsi="宋体" w:cs="宋体" w:hint="eastAsia"/>
                <w:kern w:val="0"/>
                <w:szCs w:val="21"/>
              </w:rPr>
              <w:t>×（</w:t>
            </w:r>
            <w:r w:rsidRPr="006402D0">
              <w:rPr>
                <w:rFonts w:ascii="宋体" w:hAnsi="宋体" w:cs="宋体"/>
                <w:kern w:val="0"/>
                <w:szCs w:val="21"/>
              </w:rPr>
              <w:t>9-10</w:t>
            </w:r>
            <w:r w:rsidRPr="006402D0">
              <w:rPr>
                <w:rFonts w:ascii="宋体" w:hAnsi="宋体" w:cs="宋体" w:hint="eastAsia"/>
                <w:kern w:val="0"/>
                <w:szCs w:val="21"/>
              </w:rPr>
              <w:t>）</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12=8</w:t>
            </w:r>
            <w:r w:rsidRPr="006402D0">
              <w:rPr>
                <w:rFonts w:ascii="宋体" w:hAnsi="宋体" w:cs="宋体" w:hint="eastAsia"/>
                <w:kern w:val="0"/>
                <w:szCs w:val="21"/>
              </w:rPr>
              <w:t>×</w:t>
            </w:r>
            <w:r w:rsidRPr="006402D0">
              <w:rPr>
                <w:rFonts w:ascii="宋体" w:hAnsi="宋体" w:cs="宋体"/>
                <w:kern w:val="0"/>
                <w:szCs w:val="21"/>
              </w:rPr>
              <w:t>10</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13</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Cs w:val="21"/>
              </w:rPr>
            </w:pPr>
            <w:r w:rsidRPr="006402D0">
              <w:rPr>
                <w:rFonts w:ascii="宋体" w:hAnsi="宋体" w:cs="宋体"/>
                <w:kern w:val="0"/>
                <w:szCs w:val="21"/>
              </w:rPr>
              <w:t>14</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小计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392904" w:rsidRPr="006402D0" w:rsidRDefault="00392904" w:rsidP="003E40F8">
            <w:pPr>
              <w:widowControl/>
              <w:jc w:val="center"/>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增值税零税率应税服务提供者</w:t>
            </w:r>
          </w:p>
        </w:tc>
        <w:tc>
          <w:tcPr>
            <w:tcW w:w="0" w:type="auto"/>
            <w:gridSpan w:val="9"/>
            <w:tcBorders>
              <w:top w:val="single" w:sz="4" w:space="0" w:color="auto"/>
              <w:left w:val="nil"/>
              <w:bottom w:val="single" w:sz="4" w:space="0" w:color="auto"/>
              <w:right w:val="single" w:sz="4" w:space="0" w:color="auto"/>
            </w:tcBorders>
            <w:noWrap/>
            <w:vAlign w:val="center"/>
          </w:tcPr>
          <w:p w:rsidR="00392904" w:rsidRPr="006402D0" w:rsidRDefault="00392904" w:rsidP="003E40F8">
            <w:pPr>
              <w:widowControl/>
              <w:jc w:val="center"/>
              <w:rPr>
                <w:rFonts w:ascii="宋体" w:hAnsi="Times New Roman" w:cs="宋体"/>
                <w:bCs/>
                <w:kern w:val="0"/>
                <w:szCs w:val="21"/>
              </w:rPr>
            </w:pPr>
            <w:r w:rsidRPr="006402D0">
              <w:rPr>
                <w:rFonts w:ascii="宋体" w:hAnsi="宋体" w:cs="宋体" w:hint="eastAsia"/>
                <w:bCs/>
                <w:kern w:val="0"/>
                <w:szCs w:val="21"/>
              </w:rPr>
              <w:t>主管税务机关</w:t>
            </w:r>
          </w:p>
        </w:tc>
        <w:tc>
          <w:tcPr>
            <w:tcW w:w="0" w:type="auto"/>
            <w:tcBorders>
              <w:top w:val="nil"/>
              <w:left w:val="nil"/>
              <w:bottom w:val="nil"/>
              <w:right w:val="nil"/>
            </w:tcBorders>
            <w:vAlign w:val="center"/>
          </w:tcPr>
          <w:p w:rsidR="00392904" w:rsidRPr="006402D0" w:rsidRDefault="00392904" w:rsidP="003E40F8">
            <w:pPr>
              <w:widowControl/>
              <w:jc w:val="center"/>
              <w:rPr>
                <w:rFonts w:ascii="Times New Roman" w:hAnsi="Times New Roman"/>
                <w:b/>
                <w:bCs/>
                <w:kern w:val="0"/>
                <w:sz w:val="20"/>
                <w:szCs w:val="20"/>
              </w:rPr>
            </w:pPr>
          </w:p>
        </w:tc>
      </w:tr>
      <w:tr w:rsidR="00392904" w:rsidRPr="006402D0" w:rsidTr="003E40F8">
        <w:trPr>
          <w:trHeight w:val="285"/>
        </w:trPr>
        <w:tc>
          <w:tcPr>
            <w:tcW w:w="0" w:type="auto"/>
            <w:tcBorders>
              <w:top w:val="nil"/>
              <w:left w:val="single" w:sz="4" w:space="0" w:color="auto"/>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gridSpan w:val="6"/>
            <w:tcBorders>
              <w:top w:val="nil"/>
              <w:left w:val="single" w:sz="4" w:space="0" w:color="auto"/>
              <w:bottom w:val="nil"/>
              <w:right w:val="single" w:sz="4" w:space="0" w:color="000000"/>
            </w:tcBorders>
            <w:noWrap/>
            <w:vAlign w:val="bottom"/>
          </w:tcPr>
          <w:p w:rsidR="00392904" w:rsidRPr="006402D0" w:rsidRDefault="00392904" w:rsidP="003E40F8">
            <w:pPr>
              <w:widowControl/>
              <w:jc w:val="left"/>
              <w:rPr>
                <w:rFonts w:ascii="宋体" w:hAnsi="Times New Roman" w:cs="宋体"/>
                <w:bCs/>
                <w:kern w:val="0"/>
                <w:szCs w:val="21"/>
              </w:rPr>
            </w:pPr>
            <w:r w:rsidRPr="006402D0">
              <w:rPr>
                <w:rFonts w:ascii="宋体" w:hAnsi="宋体" w:cs="宋体" w:hint="eastAsia"/>
                <w:bCs/>
                <w:kern w:val="0"/>
                <w:szCs w:val="21"/>
              </w:rPr>
              <w:t>兹声明以上申报无讹并愿意承担一切法律责任。</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gridSpan w:val="3"/>
            <w:tcBorders>
              <w:top w:val="nil"/>
              <w:left w:val="single" w:sz="4" w:space="0" w:color="auto"/>
              <w:bottom w:val="nil"/>
              <w:right w:val="nil"/>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经办人：</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right"/>
              <w:rPr>
                <w:rFonts w:ascii="宋体" w:hAnsi="Times New Roman"/>
                <w:kern w:val="0"/>
                <w:szCs w:val="21"/>
              </w:rPr>
            </w:pPr>
          </w:p>
        </w:tc>
        <w:tc>
          <w:tcPr>
            <w:tcW w:w="0" w:type="auto"/>
            <w:tcBorders>
              <w:top w:val="nil"/>
              <w:left w:val="nil"/>
              <w:bottom w:val="nil"/>
              <w:right w:val="single" w:sz="4" w:space="0" w:color="auto"/>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gridSpan w:val="3"/>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经办人：</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center"/>
          </w:tcPr>
          <w:p w:rsidR="00392904" w:rsidRPr="006402D0" w:rsidRDefault="00392904" w:rsidP="003E40F8">
            <w:pPr>
              <w:widowControl/>
              <w:jc w:val="left"/>
              <w:rPr>
                <w:rFonts w:ascii="宋体" w:hAnsi="宋体"/>
                <w:kern w:val="0"/>
                <w:szCs w:val="21"/>
              </w:rPr>
            </w:pPr>
            <w:r w:rsidRPr="006402D0">
              <w:rPr>
                <w:rFonts w:ascii="宋体" w:hAnsi="宋体"/>
                <w:kern w:val="0"/>
                <w:szCs w:val="21"/>
              </w:rPr>
              <w:t>(</w:t>
            </w:r>
            <w:r w:rsidRPr="006402D0">
              <w:rPr>
                <w:rFonts w:ascii="宋体" w:hAnsi="宋体" w:hint="eastAsia"/>
                <w:kern w:val="0"/>
                <w:szCs w:val="21"/>
              </w:rPr>
              <w:t>公章</w:t>
            </w:r>
            <w:r w:rsidRPr="006402D0">
              <w:rPr>
                <w:rFonts w:ascii="宋体" w:hAnsi="宋体"/>
                <w:kern w:val="0"/>
                <w:szCs w:val="21"/>
              </w:rPr>
              <w:t>)</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gridSpan w:val="3"/>
            <w:tcBorders>
              <w:top w:val="nil"/>
              <w:left w:val="single" w:sz="4" w:space="0" w:color="auto"/>
              <w:bottom w:val="nil"/>
              <w:right w:val="nil"/>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财务负责人：</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gridSpan w:val="3"/>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复核人：</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bottom"/>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r w:rsidR="00392904" w:rsidRPr="006402D0" w:rsidTr="003E40F8">
        <w:trPr>
          <w:trHeight w:val="285"/>
        </w:trPr>
        <w:tc>
          <w:tcPr>
            <w:tcW w:w="0" w:type="auto"/>
            <w:gridSpan w:val="3"/>
            <w:tcBorders>
              <w:top w:val="nil"/>
              <w:left w:val="single" w:sz="4" w:space="0" w:color="auto"/>
              <w:bottom w:val="nil"/>
              <w:right w:val="nil"/>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企业负责人：</w:t>
            </w:r>
          </w:p>
        </w:tc>
        <w:tc>
          <w:tcPr>
            <w:tcW w:w="0" w:type="auto"/>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p>
        </w:tc>
        <w:tc>
          <w:tcPr>
            <w:tcW w:w="0" w:type="auto"/>
            <w:gridSpan w:val="2"/>
            <w:tcBorders>
              <w:top w:val="nil"/>
              <w:left w:val="nil"/>
              <w:bottom w:val="nil"/>
              <w:right w:val="single" w:sz="4" w:space="0" w:color="000000"/>
            </w:tcBorders>
            <w:noWrap/>
            <w:vAlign w:val="center"/>
          </w:tcPr>
          <w:p w:rsidR="00392904" w:rsidRPr="006402D0" w:rsidRDefault="00392904" w:rsidP="003E40F8">
            <w:pPr>
              <w:widowControl/>
              <w:jc w:val="left"/>
              <w:rPr>
                <w:rFonts w:ascii="宋体" w:hAnsi="Times New Roman"/>
                <w:kern w:val="0"/>
                <w:szCs w:val="21"/>
              </w:rPr>
            </w:pPr>
          </w:p>
        </w:tc>
        <w:tc>
          <w:tcPr>
            <w:tcW w:w="0" w:type="auto"/>
            <w:gridSpan w:val="3"/>
            <w:tcBorders>
              <w:top w:val="nil"/>
              <w:left w:val="nil"/>
              <w:bottom w:val="nil"/>
              <w:right w:val="nil"/>
            </w:tcBorders>
            <w:noWrap/>
            <w:vAlign w:val="center"/>
          </w:tcPr>
          <w:p w:rsidR="00392904" w:rsidRPr="006402D0" w:rsidRDefault="00392904" w:rsidP="003E40F8">
            <w:pPr>
              <w:widowControl/>
              <w:jc w:val="left"/>
              <w:rPr>
                <w:rFonts w:ascii="宋体" w:hAnsi="Times New Roman" w:cs="宋体"/>
                <w:kern w:val="0"/>
                <w:szCs w:val="21"/>
              </w:rPr>
            </w:pPr>
            <w:r w:rsidRPr="006402D0">
              <w:rPr>
                <w:rFonts w:ascii="宋体" w:hAnsi="宋体" w:cs="宋体" w:hint="eastAsia"/>
                <w:kern w:val="0"/>
                <w:szCs w:val="21"/>
              </w:rPr>
              <w:t>负责人：</w:t>
            </w: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392904" w:rsidRPr="006402D0" w:rsidRDefault="00392904" w:rsidP="003E40F8">
            <w:pPr>
              <w:widowControl/>
              <w:jc w:val="left"/>
              <w:rPr>
                <w:rFonts w:ascii="宋体" w:hAnsi="Times New Roman" w:cs="宋体"/>
                <w:kern w:val="0"/>
                <w:szCs w:val="21"/>
              </w:rPr>
            </w:pPr>
          </w:p>
        </w:tc>
        <w:tc>
          <w:tcPr>
            <w:tcW w:w="0" w:type="auto"/>
            <w:gridSpan w:val="4"/>
            <w:tcBorders>
              <w:top w:val="nil"/>
              <w:left w:val="nil"/>
              <w:bottom w:val="nil"/>
              <w:right w:val="single" w:sz="4" w:space="0" w:color="000000"/>
            </w:tcBorders>
            <w:noWrap/>
            <w:vAlign w:val="center"/>
          </w:tcPr>
          <w:p w:rsidR="00392904" w:rsidRPr="006402D0" w:rsidRDefault="00392904" w:rsidP="003E40F8">
            <w:pPr>
              <w:widowControl/>
              <w:jc w:val="left"/>
              <w:rPr>
                <w:rFonts w:ascii="宋体" w:hAnsi="Times New Roman"/>
                <w:kern w:val="0"/>
                <w:szCs w:val="21"/>
              </w:rPr>
            </w:pPr>
            <w:r w:rsidRPr="006402D0">
              <w:rPr>
                <w:rFonts w:ascii="宋体" w:hAnsi="宋体" w:hint="eastAsia"/>
                <w:kern w:val="0"/>
                <w:szCs w:val="21"/>
              </w:rPr>
              <w:t>年月日</w:t>
            </w:r>
          </w:p>
        </w:tc>
        <w:tc>
          <w:tcPr>
            <w:tcW w:w="0" w:type="auto"/>
            <w:tcBorders>
              <w:top w:val="nil"/>
              <w:left w:val="nil"/>
              <w:bottom w:val="nil"/>
              <w:right w:val="nil"/>
            </w:tcBorders>
            <w:vAlign w:val="center"/>
          </w:tcPr>
          <w:p w:rsidR="00392904" w:rsidRPr="006402D0" w:rsidRDefault="00392904" w:rsidP="003E40F8">
            <w:pPr>
              <w:widowControl/>
              <w:jc w:val="left"/>
              <w:rPr>
                <w:rFonts w:ascii="Times New Roman" w:hAnsi="Times New Roman"/>
                <w:kern w:val="0"/>
                <w:sz w:val="20"/>
                <w:szCs w:val="20"/>
              </w:rPr>
            </w:pPr>
          </w:p>
        </w:tc>
      </w:tr>
    </w:tbl>
    <w:p w:rsidR="00392904" w:rsidRPr="006402D0" w:rsidRDefault="00392904" w:rsidP="00392904">
      <w:pPr>
        <w:ind w:firstLineChars="200" w:firstLine="422"/>
        <w:outlineLvl w:val="2"/>
        <w:rPr>
          <w:rFonts w:ascii="Arial" w:hAnsi="Arial" w:cs="Arial"/>
          <w:b/>
          <w:szCs w:val="24"/>
        </w:rPr>
      </w:pPr>
      <w:r w:rsidRPr="006402D0">
        <w:rPr>
          <w:rFonts w:ascii="Arial" w:hAnsi="Arial" w:cs="Arial" w:hint="eastAsia"/>
          <w:b/>
          <w:szCs w:val="24"/>
        </w:rPr>
        <w:lastRenderedPageBreak/>
        <w:t>四、表单说明</w:t>
      </w:r>
    </w:p>
    <w:tbl>
      <w:tblPr>
        <w:tblW w:w="0" w:type="auto"/>
        <w:tblLook w:val="00A0"/>
      </w:tblPr>
      <w:tblGrid>
        <w:gridCol w:w="8522"/>
      </w:tblGrid>
      <w:tr w:rsidR="00392904" w:rsidRPr="006402D0" w:rsidTr="003E40F8">
        <w:trPr>
          <w:trHeight w:val="43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kern w:val="0"/>
                <w:szCs w:val="21"/>
              </w:rPr>
              <w:t xml:space="preserve">    1.</w:t>
            </w:r>
            <w:r w:rsidRPr="006402D0">
              <w:rPr>
                <w:rFonts w:ascii="宋体" w:hAnsi="宋体" w:cs="宋体" w:hint="eastAsia"/>
                <w:kern w:val="0"/>
                <w:szCs w:val="21"/>
              </w:rPr>
              <w:t>对前期申报错误的，本期可进行调整。前期少报应税服务营业额或低报征、退税率的，可在本期补报；前期多报应税服务营业额或高报征、退税率的，本期可以负数</w:t>
            </w:r>
            <w:r w:rsidRPr="006402D0">
              <w:rPr>
                <w:rFonts w:ascii="宋体" w:hAnsi="宋体" w:cs="宋体"/>
                <w:kern w:val="0"/>
                <w:szCs w:val="21"/>
              </w:rPr>
              <w:t>(</w:t>
            </w:r>
            <w:r w:rsidRPr="006402D0">
              <w:rPr>
                <w:rFonts w:ascii="宋体" w:hAnsi="宋体" w:cs="宋体" w:hint="eastAsia"/>
                <w:kern w:val="0"/>
                <w:szCs w:val="21"/>
              </w:rPr>
              <w:t>或红字</w:t>
            </w:r>
            <w:r w:rsidRPr="006402D0">
              <w:rPr>
                <w:rFonts w:ascii="宋体" w:hAnsi="宋体" w:cs="宋体"/>
                <w:kern w:val="0"/>
                <w:szCs w:val="21"/>
              </w:rPr>
              <w:t>)</w:t>
            </w:r>
            <w:r w:rsidRPr="006402D0">
              <w:rPr>
                <w:rFonts w:ascii="宋体" w:hAnsi="宋体" w:cs="宋体" w:hint="eastAsia"/>
                <w:kern w:val="0"/>
                <w:szCs w:val="21"/>
              </w:rPr>
              <w:t>数据冲减；也可用负数</w:t>
            </w:r>
            <w:r w:rsidRPr="006402D0">
              <w:rPr>
                <w:rFonts w:ascii="宋体" w:hAnsi="宋体" w:cs="宋体"/>
                <w:kern w:val="0"/>
                <w:szCs w:val="21"/>
              </w:rPr>
              <w:t>(</w:t>
            </w:r>
            <w:r w:rsidRPr="006402D0">
              <w:rPr>
                <w:rFonts w:ascii="宋体" w:hAnsi="宋体" w:cs="宋体" w:hint="eastAsia"/>
                <w:kern w:val="0"/>
                <w:szCs w:val="21"/>
              </w:rPr>
              <w:t>或红字</w:t>
            </w:r>
            <w:r w:rsidRPr="006402D0">
              <w:rPr>
                <w:rFonts w:ascii="宋体" w:hAnsi="宋体" w:cs="宋体"/>
                <w:kern w:val="0"/>
                <w:szCs w:val="21"/>
              </w:rPr>
              <w:t>)</w:t>
            </w:r>
            <w:r w:rsidRPr="006402D0">
              <w:rPr>
                <w:rFonts w:ascii="宋体" w:hAnsi="宋体" w:cs="宋体" w:hint="eastAsia"/>
                <w:kern w:val="0"/>
                <w:szCs w:val="21"/>
              </w:rPr>
              <w:t>将前期错误数据全额冲减，再重新申报正数数据。</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kern w:val="0"/>
                <w:szCs w:val="21"/>
              </w:rPr>
              <w:t xml:space="preserve">    2.</w:t>
            </w:r>
            <w:r w:rsidRPr="006402D0">
              <w:rPr>
                <w:rFonts w:ascii="宋体" w:hAnsi="宋体" w:cs="宋体" w:hint="eastAsia"/>
                <w:kern w:val="0"/>
                <w:szCs w:val="21"/>
              </w:rPr>
              <w:t>“序号”栏由</w:t>
            </w:r>
            <w:r w:rsidRPr="006402D0">
              <w:rPr>
                <w:rFonts w:ascii="宋体" w:hAnsi="宋体" w:cs="宋体"/>
                <w:kern w:val="0"/>
                <w:szCs w:val="21"/>
              </w:rPr>
              <w:t>4</w:t>
            </w:r>
            <w:r w:rsidRPr="006402D0">
              <w:rPr>
                <w:rFonts w:ascii="宋体" w:hAnsi="宋体" w:cs="宋体" w:hint="eastAsia"/>
                <w:kern w:val="0"/>
                <w:szCs w:val="21"/>
              </w:rPr>
              <w:t>位流水号构成</w:t>
            </w:r>
            <w:r w:rsidRPr="006402D0">
              <w:rPr>
                <w:rFonts w:ascii="宋体" w:hAnsi="宋体" w:cs="宋体"/>
                <w:kern w:val="0"/>
                <w:szCs w:val="21"/>
              </w:rPr>
              <w:t>(</w:t>
            </w:r>
            <w:r w:rsidRPr="006402D0">
              <w:rPr>
                <w:rFonts w:ascii="宋体" w:hAnsi="宋体" w:cs="宋体" w:hint="eastAsia"/>
                <w:kern w:val="0"/>
                <w:szCs w:val="21"/>
              </w:rPr>
              <w:t>如</w:t>
            </w:r>
            <w:r w:rsidRPr="006402D0">
              <w:rPr>
                <w:rFonts w:ascii="宋体" w:hAnsi="宋体" w:cs="宋体"/>
                <w:kern w:val="0"/>
                <w:szCs w:val="21"/>
              </w:rPr>
              <w:t>0001</w:t>
            </w:r>
            <w:r w:rsidRPr="006402D0">
              <w:rPr>
                <w:rFonts w:ascii="宋体" w:hAnsi="宋体" w:cs="宋体" w:hint="eastAsia"/>
                <w:kern w:val="0"/>
                <w:szCs w:val="21"/>
              </w:rPr>
              <w:t>、</w:t>
            </w:r>
            <w:r w:rsidRPr="006402D0">
              <w:rPr>
                <w:rFonts w:ascii="宋体" w:hAnsi="宋体" w:cs="宋体"/>
                <w:kern w:val="0"/>
                <w:szCs w:val="21"/>
              </w:rPr>
              <w:t>0002</w:t>
            </w:r>
            <w:r w:rsidRPr="006402D0">
              <w:rPr>
                <w:rFonts w:ascii="宋体" w:hAnsi="宋体" w:cs="宋体" w:hint="eastAsia"/>
                <w:kern w:val="0"/>
                <w:szCs w:val="21"/>
              </w:rPr>
              <w:t>、…），序号要与申报退税的资料装订顺序保持一致；</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3.</w:t>
            </w:r>
            <w:r w:rsidRPr="006402D0">
              <w:rPr>
                <w:rFonts w:ascii="宋体" w:hAnsi="宋体" w:cs="宋体" w:hint="eastAsia"/>
                <w:kern w:val="0"/>
                <w:szCs w:val="21"/>
              </w:rPr>
              <w:t>第</w:t>
            </w:r>
            <w:r w:rsidRPr="006402D0">
              <w:rPr>
                <w:rFonts w:ascii="宋体" w:hAnsi="宋体" w:cs="宋体"/>
                <w:kern w:val="0"/>
                <w:szCs w:val="21"/>
              </w:rPr>
              <w:t>1</w:t>
            </w:r>
            <w:r w:rsidRPr="006402D0">
              <w:rPr>
                <w:rFonts w:ascii="宋体" w:hAnsi="宋体" w:cs="宋体" w:hint="eastAsia"/>
                <w:kern w:val="0"/>
                <w:szCs w:val="21"/>
              </w:rPr>
              <w:t>栏“应税服务代码”及第</w:t>
            </w:r>
            <w:r w:rsidRPr="006402D0">
              <w:rPr>
                <w:rFonts w:ascii="宋体" w:hAnsi="宋体" w:cs="宋体"/>
                <w:kern w:val="0"/>
                <w:szCs w:val="21"/>
              </w:rPr>
              <w:t>2</w:t>
            </w:r>
            <w:r w:rsidRPr="006402D0">
              <w:rPr>
                <w:rFonts w:ascii="宋体" w:hAnsi="宋体" w:cs="宋体" w:hint="eastAsia"/>
                <w:kern w:val="0"/>
                <w:szCs w:val="21"/>
              </w:rPr>
              <w:t>栏“应税服务名称”按出口退税率文库中的对应编码和服务名称填写；</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4.</w:t>
            </w:r>
            <w:r w:rsidRPr="006402D0">
              <w:rPr>
                <w:rFonts w:ascii="宋体" w:hAnsi="宋体" w:cs="宋体" w:hint="eastAsia"/>
                <w:kern w:val="0"/>
                <w:szCs w:val="21"/>
              </w:rPr>
              <w:t>第</w:t>
            </w:r>
            <w:r w:rsidRPr="006402D0">
              <w:rPr>
                <w:rFonts w:ascii="宋体" w:hAnsi="宋体" w:cs="宋体"/>
                <w:kern w:val="0"/>
                <w:szCs w:val="21"/>
              </w:rPr>
              <w:t>3</w:t>
            </w:r>
            <w:r w:rsidRPr="006402D0">
              <w:rPr>
                <w:rFonts w:ascii="宋体" w:hAnsi="宋体" w:cs="宋体" w:hint="eastAsia"/>
                <w:kern w:val="0"/>
                <w:szCs w:val="21"/>
              </w:rPr>
              <w:t>栏“本期运输次数”填写在该应税服务代码下，本所属期发生的国际运输、港澳台运输次数；</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5.</w:t>
            </w:r>
            <w:r w:rsidRPr="006402D0">
              <w:rPr>
                <w:rFonts w:ascii="宋体" w:hAnsi="宋体" w:cs="宋体" w:hint="eastAsia"/>
                <w:kern w:val="0"/>
                <w:szCs w:val="21"/>
              </w:rPr>
              <w:t>第</w:t>
            </w:r>
            <w:r w:rsidRPr="006402D0">
              <w:rPr>
                <w:rFonts w:ascii="宋体" w:hAnsi="宋体" w:cs="宋体"/>
                <w:kern w:val="0"/>
                <w:szCs w:val="21"/>
              </w:rPr>
              <w:t>4</w:t>
            </w:r>
            <w:r w:rsidRPr="006402D0">
              <w:rPr>
                <w:rFonts w:ascii="宋体" w:hAnsi="宋体" w:cs="宋体" w:hint="eastAsia"/>
                <w:kern w:val="0"/>
                <w:szCs w:val="21"/>
              </w:rPr>
              <w:t>栏“自运舱单份数”填写在该应税服务代码下，本所属期发生的国际运输、港澳台运输所对应的自运舱单份数；</w:t>
            </w:r>
          </w:p>
        </w:tc>
      </w:tr>
      <w:tr w:rsidR="00392904" w:rsidRPr="006402D0" w:rsidTr="003E40F8">
        <w:trPr>
          <w:trHeight w:val="492"/>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6.</w:t>
            </w:r>
            <w:r w:rsidRPr="006402D0">
              <w:rPr>
                <w:rFonts w:ascii="宋体" w:hAnsi="宋体" w:cs="宋体" w:hint="eastAsia"/>
                <w:kern w:val="0"/>
                <w:szCs w:val="21"/>
              </w:rPr>
              <w:t>第</w:t>
            </w:r>
            <w:r w:rsidRPr="006402D0">
              <w:rPr>
                <w:rFonts w:ascii="宋体" w:hAnsi="宋体" w:cs="宋体"/>
                <w:kern w:val="0"/>
                <w:szCs w:val="21"/>
              </w:rPr>
              <w:t>5</w:t>
            </w:r>
            <w:r w:rsidRPr="006402D0">
              <w:rPr>
                <w:rFonts w:ascii="宋体" w:hAnsi="宋体" w:cs="宋体" w:hint="eastAsia"/>
                <w:kern w:val="0"/>
                <w:szCs w:val="21"/>
              </w:rPr>
              <w:t>栏“自运提单（运单）份数或载客人数”为载货运输的填写在该应税服务代码下，本所属期所发生的国际运输、港澳台运输所对应的自运提单或运单份数，载客运输的填写在该应税服务代码下，本所属期发生的国际运输所对应的载客人数；</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7.</w:t>
            </w:r>
            <w:r w:rsidRPr="006402D0">
              <w:rPr>
                <w:rFonts w:ascii="宋体" w:hAnsi="宋体" w:cs="宋体" w:hint="eastAsia"/>
                <w:kern w:val="0"/>
                <w:szCs w:val="21"/>
              </w:rPr>
              <w:t>第</w:t>
            </w:r>
            <w:r w:rsidRPr="006402D0">
              <w:rPr>
                <w:rFonts w:ascii="宋体" w:hAnsi="宋体" w:cs="宋体"/>
                <w:kern w:val="0"/>
                <w:szCs w:val="21"/>
              </w:rPr>
              <w:t>6</w:t>
            </w:r>
            <w:r w:rsidRPr="006402D0">
              <w:rPr>
                <w:rFonts w:ascii="宋体" w:hAnsi="宋体" w:cs="宋体" w:hint="eastAsia"/>
                <w:kern w:val="0"/>
                <w:szCs w:val="21"/>
              </w:rPr>
              <w:t>栏“应税服务营业额</w:t>
            </w:r>
            <w:r w:rsidRPr="006402D0">
              <w:rPr>
                <w:rFonts w:ascii="宋体" w:hAnsi="宋体" w:cs="宋体"/>
                <w:kern w:val="0"/>
                <w:szCs w:val="21"/>
              </w:rPr>
              <w:t>(</w:t>
            </w:r>
            <w:r w:rsidRPr="006402D0">
              <w:rPr>
                <w:rFonts w:ascii="宋体" w:hAnsi="宋体" w:cs="宋体" w:hint="eastAsia"/>
                <w:kern w:val="0"/>
                <w:szCs w:val="21"/>
              </w:rPr>
              <w:t>折人民币</w:t>
            </w:r>
            <w:r w:rsidRPr="006402D0">
              <w:rPr>
                <w:rFonts w:ascii="宋体" w:hAnsi="宋体" w:cs="宋体"/>
                <w:kern w:val="0"/>
                <w:szCs w:val="21"/>
              </w:rPr>
              <w:t>)</w:t>
            </w:r>
            <w:r w:rsidRPr="006402D0">
              <w:rPr>
                <w:rFonts w:ascii="宋体" w:hAnsi="宋体" w:cs="宋体" w:hint="eastAsia"/>
                <w:kern w:val="0"/>
                <w:szCs w:val="21"/>
              </w:rPr>
              <w:t>”为提供应税服务取得的全部价款（包括尚未收取但以获得收取权利）的人民币金额，以其他币种结算的填写折算人民币金额；</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8.</w:t>
            </w:r>
            <w:r w:rsidRPr="006402D0">
              <w:rPr>
                <w:rFonts w:ascii="宋体" w:hAnsi="宋体" w:cs="宋体" w:hint="eastAsia"/>
                <w:kern w:val="0"/>
                <w:szCs w:val="21"/>
              </w:rPr>
              <w:t>第</w:t>
            </w:r>
            <w:r w:rsidRPr="006402D0">
              <w:rPr>
                <w:rFonts w:ascii="宋体" w:hAnsi="宋体" w:cs="宋体"/>
                <w:kern w:val="0"/>
                <w:szCs w:val="21"/>
              </w:rPr>
              <w:t>7</w:t>
            </w:r>
            <w:r w:rsidRPr="006402D0">
              <w:rPr>
                <w:rFonts w:ascii="宋体" w:hAnsi="宋体" w:cs="宋体" w:hint="eastAsia"/>
                <w:kern w:val="0"/>
                <w:szCs w:val="21"/>
              </w:rPr>
              <w:t>栏“支付给非试点纳税人价款”为服务出口企业支付给未进行营业税改征增值税的营业税纳税人的费用；</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9.</w:t>
            </w:r>
            <w:r w:rsidRPr="006402D0">
              <w:rPr>
                <w:rFonts w:ascii="宋体" w:hAnsi="宋体" w:cs="宋体" w:hint="eastAsia"/>
                <w:kern w:val="0"/>
                <w:szCs w:val="21"/>
              </w:rPr>
              <w:t>第</w:t>
            </w:r>
            <w:r w:rsidRPr="006402D0">
              <w:rPr>
                <w:rFonts w:ascii="宋体" w:hAnsi="宋体" w:cs="宋体"/>
                <w:kern w:val="0"/>
                <w:szCs w:val="21"/>
              </w:rPr>
              <w:t>8</w:t>
            </w:r>
            <w:r w:rsidRPr="006402D0">
              <w:rPr>
                <w:rFonts w:ascii="宋体" w:hAnsi="宋体" w:cs="宋体" w:hint="eastAsia"/>
                <w:kern w:val="0"/>
                <w:szCs w:val="21"/>
              </w:rPr>
              <w:t>栏“免抵退税计税金额”为应税服务营业额扣除支付给非试点纳税人价款后的余额，即第</w:t>
            </w:r>
            <w:r w:rsidRPr="006402D0">
              <w:rPr>
                <w:rFonts w:ascii="宋体" w:hAnsi="宋体" w:cs="宋体"/>
                <w:kern w:val="0"/>
                <w:szCs w:val="21"/>
              </w:rPr>
              <w:t>6</w:t>
            </w:r>
            <w:r w:rsidRPr="006402D0">
              <w:rPr>
                <w:rFonts w:ascii="宋体" w:hAnsi="宋体" w:cs="宋体" w:hint="eastAsia"/>
                <w:kern w:val="0"/>
                <w:szCs w:val="21"/>
              </w:rPr>
              <w:t>栏减第</w:t>
            </w:r>
            <w:r w:rsidRPr="006402D0">
              <w:rPr>
                <w:rFonts w:ascii="宋体" w:hAnsi="宋体" w:cs="宋体"/>
                <w:kern w:val="0"/>
                <w:szCs w:val="21"/>
              </w:rPr>
              <w:t>7</w:t>
            </w:r>
            <w:r w:rsidRPr="006402D0">
              <w:rPr>
                <w:rFonts w:ascii="宋体" w:hAnsi="宋体" w:cs="宋体" w:hint="eastAsia"/>
                <w:kern w:val="0"/>
                <w:szCs w:val="21"/>
              </w:rPr>
              <w:t>栏；</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10.</w:t>
            </w:r>
            <w:r w:rsidRPr="006402D0">
              <w:rPr>
                <w:rFonts w:ascii="宋体" w:hAnsi="宋体" w:cs="宋体" w:hint="eastAsia"/>
                <w:kern w:val="0"/>
                <w:szCs w:val="21"/>
              </w:rPr>
              <w:t>第</w:t>
            </w:r>
            <w:r w:rsidRPr="006402D0">
              <w:rPr>
                <w:rFonts w:ascii="宋体" w:hAnsi="宋体" w:cs="宋体"/>
                <w:kern w:val="0"/>
                <w:szCs w:val="21"/>
              </w:rPr>
              <w:t>9</w:t>
            </w:r>
            <w:r w:rsidRPr="006402D0">
              <w:rPr>
                <w:rFonts w:ascii="宋体" w:hAnsi="宋体" w:cs="宋体" w:hint="eastAsia"/>
                <w:kern w:val="0"/>
                <w:szCs w:val="21"/>
              </w:rPr>
              <w:t>栏“征税率”为在境内提供应税服务法定增值税税率；</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11.</w:t>
            </w:r>
            <w:r w:rsidRPr="006402D0">
              <w:rPr>
                <w:rFonts w:ascii="宋体" w:hAnsi="宋体" w:cs="宋体" w:hint="eastAsia"/>
                <w:kern w:val="0"/>
                <w:szCs w:val="21"/>
              </w:rPr>
              <w:t>第</w:t>
            </w:r>
            <w:r w:rsidRPr="006402D0">
              <w:rPr>
                <w:rFonts w:ascii="宋体" w:hAnsi="宋体" w:cs="宋体"/>
                <w:kern w:val="0"/>
                <w:szCs w:val="21"/>
              </w:rPr>
              <w:t>10</w:t>
            </w:r>
            <w:r w:rsidRPr="006402D0">
              <w:rPr>
                <w:rFonts w:ascii="宋体" w:hAnsi="宋体" w:cs="宋体" w:hint="eastAsia"/>
                <w:kern w:val="0"/>
                <w:szCs w:val="21"/>
              </w:rPr>
              <w:t>栏“退税率”为应税服务在代码库中对应的增值税退税率；</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12.</w:t>
            </w:r>
            <w:r w:rsidRPr="006402D0">
              <w:rPr>
                <w:rFonts w:ascii="宋体" w:hAnsi="宋体" w:cs="宋体" w:hint="eastAsia"/>
                <w:kern w:val="0"/>
                <w:szCs w:val="21"/>
              </w:rPr>
              <w:t>第</w:t>
            </w:r>
            <w:r w:rsidRPr="006402D0">
              <w:rPr>
                <w:rFonts w:ascii="宋体" w:hAnsi="宋体" w:cs="宋体"/>
                <w:kern w:val="0"/>
                <w:szCs w:val="21"/>
              </w:rPr>
              <w:t>11</w:t>
            </w:r>
            <w:r w:rsidRPr="006402D0">
              <w:rPr>
                <w:rFonts w:ascii="宋体" w:hAnsi="宋体" w:cs="宋体" w:hint="eastAsia"/>
                <w:kern w:val="0"/>
                <w:szCs w:val="21"/>
              </w:rPr>
              <w:t>栏“应税服务免抵退税计税金额乘征退税率之差”按第</w:t>
            </w:r>
            <w:r w:rsidRPr="006402D0">
              <w:rPr>
                <w:rFonts w:ascii="宋体" w:hAnsi="宋体" w:cs="宋体"/>
                <w:kern w:val="0"/>
                <w:szCs w:val="21"/>
              </w:rPr>
              <w:t>8</w:t>
            </w:r>
            <w:r w:rsidRPr="006402D0">
              <w:rPr>
                <w:rFonts w:ascii="宋体" w:hAnsi="宋体" w:cs="宋体" w:hint="eastAsia"/>
                <w:kern w:val="0"/>
                <w:szCs w:val="21"/>
              </w:rPr>
              <w:t>栏×</w:t>
            </w:r>
            <w:r w:rsidRPr="006402D0">
              <w:rPr>
                <w:rFonts w:ascii="宋体" w:hAnsi="宋体" w:cs="宋体"/>
                <w:kern w:val="0"/>
                <w:szCs w:val="21"/>
              </w:rPr>
              <w:t>(</w:t>
            </w:r>
            <w:r w:rsidRPr="006402D0">
              <w:rPr>
                <w:rFonts w:ascii="宋体" w:hAnsi="宋体" w:cs="宋体" w:hint="eastAsia"/>
                <w:kern w:val="0"/>
                <w:szCs w:val="21"/>
              </w:rPr>
              <w:t>第</w:t>
            </w:r>
            <w:r w:rsidRPr="006402D0">
              <w:rPr>
                <w:rFonts w:ascii="宋体" w:hAnsi="宋体" w:cs="宋体"/>
                <w:kern w:val="0"/>
                <w:szCs w:val="21"/>
              </w:rPr>
              <w:t>9</w:t>
            </w:r>
            <w:r w:rsidRPr="006402D0">
              <w:rPr>
                <w:rFonts w:ascii="宋体" w:hAnsi="宋体" w:cs="宋体" w:hint="eastAsia"/>
                <w:kern w:val="0"/>
                <w:szCs w:val="21"/>
              </w:rPr>
              <w:t>栏</w:t>
            </w:r>
            <w:r w:rsidRPr="006402D0">
              <w:rPr>
                <w:rFonts w:ascii="宋体" w:hAnsi="Times New Roman" w:cs="宋体"/>
                <w:kern w:val="0"/>
                <w:szCs w:val="21"/>
              </w:rPr>
              <w:t>-</w:t>
            </w:r>
            <w:r w:rsidRPr="006402D0">
              <w:rPr>
                <w:rFonts w:ascii="宋体" w:hAnsi="宋体" w:cs="宋体" w:hint="eastAsia"/>
                <w:kern w:val="0"/>
                <w:szCs w:val="21"/>
              </w:rPr>
              <w:t>第</w:t>
            </w:r>
            <w:r w:rsidRPr="006402D0">
              <w:rPr>
                <w:rFonts w:ascii="宋体" w:hAnsi="宋体" w:cs="宋体"/>
                <w:kern w:val="0"/>
                <w:szCs w:val="21"/>
              </w:rPr>
              <w:t>10</w:t>
            </w:r>
            <w:r w:rsidRPr="006402D0">
              <w:rPr>
                <w:rFonts w:ascii="宋体" w:hAnsi="宋体" w:cs="宋体" w:hint="eastAsia"/>
                <w:kern w:val="0"/>
                <w:szCs w:val="21"/>
              </w:rPr>
              <w:t>栏</w:t>
            </w:r>
            <w:r w:rsidRPr="006402D0">
              <w:rPr>
                <w:rFonts w:ascii="宋体" w:hAnsi="宋体" w:cs="宋体"/>
                <w:kern w:val="0"/>
                <w:szCs w:val="21"/>
              </w:rPr>
              <w:t>)</w:t>
            </w:r>
            <w:r w:rsidRPr="006402D0">
              <w:rPr>
                <w:rFonts w:ascii="宋体" w:hAnsi="宋体" w:cs="宋体" w:hint="eastAsia"/>
                <w:kern w:val="0"/>
                <w:szCs w:val="21"/>
              </w:rPr>
              <w:t>计算填报；</w:t>
            </w:r>
          </w:p>
        </w:tc>
      </w:tr>
      <w:tr w:rsidR="00392904" w:rsidRPr="006402D0" w:rsidTr="003E40F8">
        <w:trPr>
          <w:trHeight w:val="285"/>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13.</w:t>
            </w:r>
            <w:r w:rsidRPr="006402D0">
              <w:rPr>
                <w:rFonts w:ascii="宋体" w:hAnsi="宋体" w:cs="宋体" w:hint="eastAsia"/>
                <w:kern w:val="0"/>
                <w:szCs w:val="21"/>
              </w:rPr>
              <w:t>第</w:t>
            </w:r>
            <w:r w:rsidRPr="006402D0">
              <w:rPr>
                <w:rFonts w:ascii="宋体" w:hAnsi="宋体" w:cs="宋体"/>
                <w:kern w:val="0"/>
                <w:szCs w:val="21"/>
              </w:rPr>
              <w:t>12</w:t>
            </w:r>
            <w:r w:rsidRPr="006402D0">
              <w:rPr>
                <w:rFonts w:ascii="宋体" w:hAnsi="宋体" w:cs="宋体" w:hint="eastAsia"/>
                <w:kern w:val="0"/>
                <w:szCs w:val="21"/>
              </w:rPr>
              <w:t>栏“应税服务免抵退税计税金额乘退税率”按第</w:t>
            </w:r>
            <w:r w:rsidRPr="006402D0">
              <w:rPr>
                <w:rFonts w:ascii="宋体" w:hAnsi="宋体" w:cs="宋体"/>
                <w:kern w:val="0"/>
                <w:szCs w:val="21"/>
              </w:rPr>
              <w:t>8</w:t>
            </w:r>
            <w:r w:rsidRPr="006402D0">
              <w:rPr>
                <w:rFonts w:ascii="宋体" w:hAnsi="宋体" w:cs="宋体" w:hint="eastAsia"/>
                <w:kern w:val="0"/>
                <w:szCs w:val="21"/>
              </w:rPr>
              <w:t>栏×第</w:t>
            </w:r>
            <w:r w:rsidRPr="006402D0">
              <w:rPr>
                <w:rFonts w:ascii="宋体" w:hAnsi="宋体" w:cs="宋体"/>
                <w:kern w:val="0"/>
                <w:szCs w:val="21"/>
              </w:rPr>
              <w:t>10</w:t>
            </w:r>
            <w:r w:rsidRPr="006402D0">
              <w:rPr>
                <w:rFonts w:ascii="宋体" w:hAnsi="宋体" w:cs="宋体" w:hint="eastAsia"/>
                <w:kern w:val="0"/>
                <w:szCs w:val="21"/>
              </w:rPr>
              <w:t xml:space="preserve">栏计算填报；　　</w:t>
            </w:r>
          </w:p>
        </w:tc>
      </w:tr>
      <w:tr w:rsidR="00392904" w:rsidRPr="006402D0" w:rsidTr="003E40F8">
        <w:trPr>
          <w:trHeight w:val="876"/>
        </w:trPr>
        <w:tc>
          <w:tcPr>
            <w:tcW w:w="0" w:type="auto"/>
            <w:tcBorders>
              <w:top w:val="nil"/>
              <w:left w:val="nil"/>
              <w:bottom w:val="nil"/>
              <w:right w:val="nil"/>
            </w:tcBorders>
            <w:noWrap/>
            <w:vAlign w:val="center"/>
          </w:tcPr>
          <w:p w:rsidR="00392904" w:rsidRPr="006402D0" w:rsidRDefault="00392904"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14.</w:t>
            </w:r>
            <w:r w:rsidRPr="006402D0">
              <w:rPr>
                <w:rFonts w:ascii="宋体" w:hAnsi="宋体" w:cs="宋体" w:hint="eastAsia"/>
                <w:kern w:val="0"/>
                <w:szCs w:val="21"/>
              </w:rPr>
              <w:t>采用期租、程租、湿租方式租赁交通运输工具从事国际运输、港澳台运输的，应与使用自有交通运输工具从事的国际运输、港澳台运输分别填列此表，并在备注栏填写相应标识，期租方式填写“</w:t>
            </w:r>
            <w:r w:rsidRPr="006402D0">
              <w:rPr>
                <w:rFonts w:ascii="宋体" w:hAnsi="宋体" w:cs="宋体"/>
                <w:kern w:val="0"/>
                <w:szCs w:val="21"/>
              </w:rPr>
              <w:t>QZ</w:t>
            </w:r>
            <w:r w:rsidRPr="006402D0">
              <w:rPr>
                <w:rFonts w:ascii="宋体" w:hAnsi="宋体" w:cs="宋体" w:hint="eastAsia"/>
                <w:kern w:val="0"/>
                <w:szCs w:val="21"/>
              </w:rPr>
              <w:t>”</w:t>
            </w:r>
            <w:r w:rsidRPr="006402D0">
              <w:rPr>
                <w:rFonts w:ascii="宋体" w:hAnsi="Times New Roman" w:cs="宋体"/>
                <w:kern w:val="0"/>
                <w:szCs w:val="21"/>
              </w:rPr>
              <w:t>,</w:t>
            </w:r>
            <w:r w:rsidRPr="006402D0">
              <w:rPr>
                <w:rFonts w:ascii="宋体" w:hAnsi="宋体" w:cs="宋体" w:hint="eastAsia"/>
                <w:kern w:val="0"/>
                <w:szCs w:val="21"/>
              </w:rPr>
              <w:t>程租方式填写“</w:t>
            </w:r>
            <w:r w:rsidRPr="006402D0">
              <w:rPr>
                <w:rFonts w:ascii="宋体" w:hAnsi="宋体" w:cs="宋体"/>
                <w:kern w:val="0"/>
                <w:szCs w:val="21"/>
              </w:rPr>
              <w:t>CZ</w:t>
            </w:r>
            <w:r w:rsidRPr="006402D0">
              <w:rPr>
                <w:rFonts w:ascii="宋体" w:hAnsi="宋体" w:cs="宋体" w:hint="eastAsia"/>
                <w:kern w:val="0"/>
                <w:szCs w:val="21"/>
              </w:rPr>
              <w:t>”</w:t>
            </w:r>
            <w:r w:rsidRPr="006402D0">
              <w:rPr>
                <w:rFonts w:ascii="宋体" w:hAnsi="Times New Roman" w:cs="宋体"/>
                <w:kern w:val="0"/>
                <w:szCs w:val="21"/>
              </w:rPr>
              <w:t>,</w:t>
            </w:r>
            <w:r w:rsidRPr="006402D0">
              <w:rPr>
                <w:rFonts w:ascii="宋体" w:hAnsi="宋体" w:cs="宋体" w:hint="eastAsia"/>
                <w:kern w:val="0"/>
                <w:szCs w:val="21"/>
              </w:rPr>
              <w:t>湿租方式填写“</w:t>
            </w:r>
            <w:r w:rsidRPr="006402D0">
              <w:rPr>
                <w:rFonts w:ascii="宋体" w:hAnsi="宋体" w:cs="宋体"/>
                <w:kern w:val="0"/>
                <w:szCs w:val="21"/>
              </w:rPr>
              <w:t>SZ</w:t>
            </w:r>
            <w:r w:rsidRPr="006402D0">
              <w:rPr>
                <w:rFonts w:ascii="宋体" w:hAnsi="宋体" w:cs="宋体" w:hint="eastAsia"/>
                <w:kern w:val="0"/>
                <w:szCs w:val="21"/>
              </w:rPr>
              <w:t>”。向境外单位和个人提供期租、湿租服务，按规定由出租方申报退（免）税的，第</w:t>
            </w:r>
            <w:r w:rsidRPr="006402D0">
              <w:rPr>
                <w:rFonts w:ascii="宋体" w:hAnsi="宋体" w:cs="宋体"/>
                <w:kern w:val="0"/>
                <w:szCs w:val="21"/>
              </w:rPr>
              <w:t>3</w:t>
            </w:r>
            <w:r w:rsidRPr="006402D0">
              <w:rPr>
                <w:rFonts w:ascii="宋体" w:hAnsi="宋体" w:cs="宋体" w:hint="eastAsia"/>
                <w:kern w:val="0"/>
                <w:szCs w:val="21"/>
              </w:rPr>
              <w:t>栏、第</w:t>
            </w:r>
            <w:r w:rsidRPr="006402D0">
              <w:rPr>
                <w:rFonts w:ascii="宋体" w:hAnsi="宋体" w:cs="宋体"/>
                <w:kern w:val="0"/>
                <w:szCs w:val="21"/>
              </w:rPr>
              <w:t>4</w:t>
            </w:r>
            <w:r w:rsidRPr="006402D0">
              <w:rPr>
                <w:rFonts w:ascii="宋体" w:hAnsi="宋体" w:cs="宋体" w:hint="eastAsia"/>
                <w:kern w:val="0"/>
                <w:szCs w:val="21"/>
              </w:rPr>
              <w:t>栏、第</w:t>
            </w:r>
            <w:r w:rsidRPr="006402D0">
              <w:rPr>
                <w:rFonts w:ascii="宋体" w:hAnsi="宋体" w:cs="宋体"/>
                <w:kern w:val="0"/>
                <w:szCs w:val="21"/>
              </w:rPr>
              <w:t>5</w:t>
            </w:r>
            <w:r w:rsidRPr="006402D0">
              <w:rPr>
                <w:rFonts w:ascii="宋体" w:hAnsi="宋体" w:cs="宋体" w:hint="eastAsia"/>
                <w:kern w:val="0"/>
                <w:szCs w:val="21"/>
              </w:rPr>
              <w:t xml:space="preserve">栏可不必填写。　　</w:t>
            </w:r>
          </w:p>
        </w:tc>
      </w:tr>
    </w:tbl>
    <w:p w:rsidR="00392904" w:rsidRPr="006402D0" w:rsidRDefault="00392904" w:rsidP="00392904">
      <w:pPr>
        <w:rPr>
          <w:rFonts w:ascii="Times New Roman" w:hAnsi="Times New Roman"/>
          <w:szCs w:val="24"/>
        </w:rPr>
      </w:pPr>
    </w:p>
    <w:p w:rsidR="00186291" w:rsidRPr="00392904" w:rsidRDefault="00186291"/>
    <w:sectPr w:rsidR="00186291" w:rsidRPr="00392904" w:rsidSect="00186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60" w:rsidRDefault="00F72260" w:rsidP="00392904">
      <w:r>
        <w:separator/>
      </w:r>
    </w:p>
  </w:endnote>
  <w:endnote w:type="continuationSeparator" w:id="0">
    <w:p w:rsidR="00F72260" w:rsidRDefault="00F72260" w:rsidP="00392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60" w:rsidRDefault="00F72260" w:rsidP="00392904">
      <w:r>
        <w:separator/>
      </w:r>
    </w:p>
  </w:footnote>
  <w:footnote w:type="continuationSeparator" w:id="0">
    <w:p w:rsidR="00F72260" w:rsidRDefault="00F72260" w:rsidP="00392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904"/>
    <w:rsid w:val="00186291"/>
    <w:rsid w:val="00392904"/>
    <w:rsid w:val="00F72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9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2904"/>
    <w:rPr>
      <w:sz w:val="18"/>
      <w:szCs w:val="18"/>
    </w:rPr>
  </w:style>
  <w:style w:type="paragraph" w:styleId="a4">
    <w:name w:val="footer"/>
    <w:basedOn w:val="a"/>
    <w:link w:val="Char0"/>
    <w:uiPriority w:val="99"/>
    <w:semiHidden/>
    <w:unhideWhenUsed/>
    <w:rsid w:val="003929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29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马正会</dc:creator>
  <cp:keywords/>
  <dc:description/>
  <cp:lastModifiedBy>马正会</cp:lastModifiedBy>
  <cp:revision>2</cp:revision>
  <dcterms:created xsi:type="dcterms:W3CDTF">2016-07-28T07:00:00Z</dcterms:created>
  <dcterms:modified xsi:type="dcterms:W3CDTF">2016-07-28T07:01:00Z</dcterms:modified>
</cp:coreProperties>
</file>