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8D5" w:rsidRPr="00A3314D" w:rsidRDefault="007F18D5" w:rsidP="007F18D5">
      <w:pPr>
        <w:jc w:val="center"/>
        <w:rPr>
          <w:rFonts w:ascii="宋体" w:hAnsi="宋体"/>
          <w:b/>
          <w:szCs w:val="32"/>
        </w:rPr>
      </w:pPr>
      <w:r w:rsidRPr="00A3314D">
        <w:rPr>
          <w:rFonts w:ascii="宋体" w:hAnsi="宋体" w:hint="eastAsia"/>
          <w:b/>
          <w:szCs w:val="32"/>
        </w:rPr>
        <w:t>契税纳税申报表</w:t>
      </w:r>
    </w:p>
    <w:p w:rsidR="007F18D5" w:rsidRPr="00A3314D" w:rsidRDefault="007F18D5" w:rsidP="007F18D5">
      <w:pPr>
        <w:adjustRightInd w:val="0"/>
        <w:snapToGrid w:val="0"/>
        <w:spacing w:afterLines="20"/>
        <w:ind w:firstLineChars="50" w:firstLine="105"/>
        <w:rPr>
          <w:rFonts w:ascii="宋体" w:hAnsi="宋体"/>
          <w:szCs w:val="21"/>
        </w:rPr>
      </w:pPr>
    </w:p>
    <w:p w:rsidR="007F18D5" w:rsidRPr="00A3314D" w:rsidRDefault="007F18D5" w:rsidP="007F18D5">
      <w:pPr>
        <w:adjustRightInd w:val="0"/>
        <w:snapToGrid w:val="0"/>
        <w:spacing w:afterLines="20"/>
        <w:ind w:firstLineChars="50" w:firstLine="105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 xml:space="preserve"> 填表日期：   年    月    日                                                               金额单位：元至角分；面积单位：平方米</w:t>
      </w:r>
    </w:p>
    <w:tbl>
      <w:tblPr>
        <w:tblW w:w="14196" w:type="dxa"/>
        <w:tblLayout w:type="fixed"/>
        <w:tblLook w:val="0000"/>
      </w:tblPr>
      <w:tblGrid>
        <w:gridCol w:w="108"/>
        <w:gridCol w:w="1464"/>
        <w:gridCol w:w="62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0"/>
        <w:gridCol w:w="146"/>
        <w:gridCol w:w="236"/>
        <w:gridCol w:w="236"/>
        <w:gridCol w:w="236"/>
        <w:gridCol w:w="236"/>
        <w:gridCol w:w="236"/>
        <w:gridCol w:w="236"/>
        <w:gridCol w:w="236"/>
        <w:gridCol w:w="42"/>
        <w:gridCol w:w="145"/>
        <w:gridCol w:w="49"/>
        <w:gridCol w:w="236"/>
        <w:gridCol w:w="236"/>
        <w:gridCol w:w="954"/>
        <w:gridCol w:w="367"/>
        <w:gridCol w:w="353"/>
        <w:gridCol w:w="1080"/>
        <w:gridCol w:w="462"/>
        <w:gridCol w:w="265"/>
        <w:gridCol w:w="533"/>
        <w:gridCol w:w="744"/>
        <w:gridCol w:w="1176"/>
        <w:gridCol w:w="366"/>
        <w:gridCol w:w="1542"/>
      </w:tblGrid>
      <w:tr w:rsidR="007F18D5" w:rsidRPr="00A3314D" w:rsidTr="00963FBE">
        <w:trPr>
          <w:gridBefore w:val="1"/>
          <w:gridAfter w:val="11"/>
          <w:wBefore w:w="108" w:type="dxa"/>
          <w:wAfter w:w="7842" w:type="dxa"/>
          <w:trHeight w:val="282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  <w:r w:rsidRPr="00A3314D">
              <w:rPr>
                <w:rFonts w:ascii="宋体" w:hAnsi="宋体" w:hint="eastAsia"/>
                <w:szCs w:val="21"/>
              </w:rPr>
              <w:t>纳税人识别号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5" w:rsidRPr="00A3314D" w:rsidRDefault="007F18D5" w:rsidP="00963FBE">
            <w:pPr>
              <w:rPr>
                <w:rFonts w:ascii="宋体" w:hAnsi="宋体"/>
                <w:szCs w:val="21"/>
              </w:rPr>
            </w:pPr>
          </w:p>
        </w:tc>
      </w:tr>
      <w:tr w:rsidR="007F18D5" w:rsidRPr="00A3314D" w:rsidTr="00963FBE">
        <w:trPr>
          <w:trHeight w:val="384"/>
        </w:trPr>
        <w:tc>
          <w:tcPr>
            <w:tcW w:w="1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承受方</w:t>
            </w:r>
            <w:r w:rsidRPr="00A3314D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信  息</w:t>
            </w:r>
          </w:p>
        </w:tc>
        <w:tc>
          <w:tcPr>
            <w:tcW w:w="227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名   称</w:t>
            </w:r>
          </w:p>
        </w:tc>
        <w:tc>
          <w:tcPr>
            <w:tcW w:w="418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□单位    □个人</w:t>
            </w:r>
          </w:p>
        </w:tc>
      </w:tr>
      <w:tr w:rsidR="007F18D5" w:rsidRPr="00A3314D" w:rsidTr="00963FBE">
        <w:trPr>
          <w:trHeight w:val="287"/>
        </w:trPr>
        <w:tc>
          <w:tcPr>
            <w:tcW w:w="1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登记注册类型</w:t>
            </w:r>
          </w:p>
        </w:tc>
        <w:tc>
          <w:tcPr>
            <w:tcW w:w="418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所属行业　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18D5" w:rsidRPr="00A3314D" w:rsidTr="00963FBE">
        <w:trPr>
          <w:trHeight w:val="377"/>
        </w:trPr>
        <w:tc>
          <w:tcPr>
            <w:tcW w:w="1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身份证照类型</w:t>
            </w:r>
          </w:p>
        </w:tc>
        <w:tc>
          <w:tcPr>
            <w:tcW w:w="4180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联系人</w:t>
            </w:r>
          </w:p>
        </w:tc>
        <w:tc>
          <w:tcPr>
            <w:tcW w:w="15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F18D5" w:rsidRPr="00A3314D" w:rsidTr="00963FBE">
        <w:trPr>
          <w:trHeight w:val="268"/>
        </w:trPr>
        <w:tc>
          <w:tcPr>
            <w:tcW w:w="15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转让方</w:t>
            </w:r>
            <w:r w:rsidRPr="00A3314D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信  息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名   称</w:t>
            </w:r>
          </w:p>
        </w:tc>
        <w:tc>
          <w:tcPr>
            <w:tcW w:w="418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168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□单位    □个人</w:t>
            </w:r>
          </w:p>
        </w:tc>
      </w:tr>
      <w:tr w:rsidR="007F18D5" w:rsidRPr="00A3314D" w:rsidTr="00963FBE">
        <w:trPr>
          <w:trHeight w:val="324"/>
        </w:trPr>
        <w:tc>
          <w:tcPr>
            <w:tcW w:w="1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登记注册类型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所属行业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18D5" w:rsidRPr="00A3314D" w:rsidTr="00963FBE">
        <w:trPr>
          <w:trHeight w:val="324"/>
        </w:trPr>
        <w:tc>
          <w:tcPr>
            <w:tcW w:w="15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身份证照类型</w:t>
            </w: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身份证照号码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18D5" w:rsidRPr="00A3314D" w:rsidTr="00963FBE">
        <w:trPr>
          <w:trHeight w:val="263"/>
        </w:trPr>
        <w:tc>
          <w:tcPr>
            <w:tcW w:w="1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土地房屋</w:t>
            </w:r>
            <w:r w:rsidRPr="00A3314D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权属转移</w:t>
            </w:r>
            <w:r w:rsidRPr="00A3314D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信    息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合同签订日期</w:t>
            </w: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土地房屋坐落地址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ind w:leftChars="73" w:left="153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权属转移对象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设立下拉列框*</w:t>
            </w:r>
          </w:p>
        </w:tc>
      </w:tr>
      <w:tr w:rsidR="007F18D5" w:rsidRPr="00A3314D" w:rsidTr="00963FBE">
        <w:trPr>
          <w:trHeight w:val="480"/>
        </w:trPr>
        <w:tc>
          <w:tcPr>
            <w:tcW w:w="1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权属转移方式</w:t>
            </w: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设立下拉列框　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设立下拉列框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家庭唯一普通住房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□90平米以上</w:t>
            </w:r>
          </w:p>
          <w:p w:rsidR="007F18D5" w:rsidRPr="00A3314D" w:rsidRDefault="007F18D5" w:rsidP="00963FBE">
            <w:pPr>
              <w:widowControl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□90平米及以下</w:t>
            </w:r>
          </w:p>
        </w:tc>
      </w:tr>
      <w:tr w:rsidR="007F18D5" w:rsidRPr="00A3314D" w:rsidTr="00963FBE">
        <w:trPr>
          <w:trHeight w:val="327"/>
        </w:trPr>
        <w:tc>
          <w:tcPr>
            <w:tcW w:w="1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权属转移面积</w:t>
            </w: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成交价格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成交单价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18D5" w:rsidRPr="00A3314D" w:rsidTr="00963FBE">
        <w:trPr>
          <w:trHeight w:val="181"/>
        </w:trPr>
        <w:tc>
          <w:tcPr>
            <w:tcW w:w="157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税款征收</w:t>
            </w:r>
            <w:r w:rsidRPr="00A3314D">
              <w:rPr>
                <w:rFonts w:ascii="宋体" w:hAnsi="宋体" w:hint="eastAsia"/>
                <w:color w:val="000000"/>
                <w:kern w:val="0"/>
                <w:szCs w:val="21"/>
              </w:rPr>
              <w:br/>
            </w: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信    息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评估价格</w:t>
            </w: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计税价格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税率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18D5" w:rsidRPr="00A3314D" w:rsidTr="00963FBE">
        <w:trPr>
          <w:trHeight w:val="385"/>
        </w:trPr>
        <w:tc>
          <w:tcPr>
            <w:tcW w:w="15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计征税额</w:t>
            </w: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620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hint="eastAsia"/>
                <w:color w:val="000000"/>
                <w:kern w:val="0"/>
                <w:szCs w:val="21"/>
              </w:rPr>
              <w:t>减免性质代码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减免税额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应纳税额</w:t>
            </w:r>
          </w:p>
        </w:tc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18D5" w:rsidRPr="00A3314D" w:rsidTr="00963FBE">
        <w:trPr>
          <w:trHeight w:val="206"/>
        </w:trPr>
        <w:tc>
          <w:tcPr>
            <w:tcW w:w="1419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以下由纳税人填写：</w:t>
            </w:r>
          </w:p>
        </w:tc>
      </w:tr>
      <w:tr w:rsidR="007F18D5" w:rsidRPr="00A3314D" w:rsidTr="00963FBE">
        <w:trPr>
          <w:trHeight w:val="252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纳税人声明</w:t>
            </w:r>
          </w:p>
        </w:tc>
        <w:tc>
          <w:tcPr>
            <w:tcW w:w="12624" w:type="dxa"/>
            <w:gridSpan w:val="3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此纳税申报表是根据《中华人民共和国契税暂行条例》和国家有关税收规定填报的，是真实的、可靠的、完整的。</w:t>
            </w:r>
          </w:p>
        </w:tc>
      </w:tr>
      <w:tr w:rsidR="007F18D5" w:rsidRPr="00A3314D" w:rsidTr="00963FBE">
        <w:trPr>
          <w:trHeight w:val="189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纳税人签章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代理人签章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代理人身份证号</w:t>
            </w:r>
          </w:p>
        </w:tc>
        <w:tc>
          <w:tcPr>
            <w:tcW w:w="43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F18D5" w:rsidRPr="00A3314D" w:rsidTr="00963FBE">
        <w:trPr>
          <w:trHeight w:val="252"/>
        </w:trPr>
        <w:tc>
          <w:tcPr>
            <w:tcW w:w="14196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以下由税务机关填写：</w:t>
            </w:r>
          </w:p>
        </w:tc>
      </w:tr>
      <w:tr w:rsidR="007F18D5" w:rsidRPr="00A3314D" w:rsidTr="00963FBE">
        <w:trPr>
          <w:trHeight w:val="154"/>
        </w:trPr>
        <w:tc>
          <w:tcPr>
            <w:tcW w:w="15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受理人</w:t>
            </w:r>
          </w:p>
        </w:tc>
        <w:tc>
          <w:tcPr>
            <w:tcW w:w="2276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受理日期</w:t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年  月   日　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受理税务机关签章</w:t>
            </w:r>
          </w:p>
        </w:tc>
        <w:tc>
          <w:tcPr>
            <w:tcW w:w="43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F18D5" w:rsidRPr="00A3314D" w:rsidRDefault="007F18D5" w:rsidP="007F18D5">
      <w:pPr>
        <w:rPr>
          <w:rFonts w:ascii="Arial" w:hAnsi="Arial" w:cs="Arial"/>
          <w:szCs w:val="24"/>
        </w:rPr>
      </w:pPr>
      <w:r w:rsidRPr="00A3314D">
        <w:rPr>
          <w:rFonts w:ascii="宋体" w:hAnsi="宋体" w:cs="宋体" w:hint="eastAsia"/>
          <w:kern w:val="0"/>
          <w:szCs w:val="21"/>
        </w:rPr>
        <w:t>本表一式两份，一份纳税人留存，一份税务机关留存。</w:t>
      </w:r>
    </w:p>
    <w:p w:rsidR="007F18D5" w:rsidRDefault="007F18D5" w:rsidP="007F18D5">
      <w:pPr>
        <w:widowControl/>
        <w:jc w:val="left"/>
        <w:rPr>
          <w:rFonts w:ascii="Arial" w:hAnsi="Arial" w:cs="Arial"/>
          <w:b/>
          <w:szCs w:val="24"/>
        </w:rPr>
      </w:pPr>
      <w:r w:rsidRPr="00A3314D">
        <w:rPr>
          <w:rFonts w:ascii="宋体" w:hAnsi="宋体" w:cs="仿宋_GB2312" w:hint="eastAsia"/>
          <w:color w:val="000000"/>
          <w:kern w:val="0"/>
          <w:szCs w:val="21"/>
        </w:rPr>
        <w:t>注：</w:t>
      </w:r>
      <w:r w:rsidRPr="00A3314D">
        <w:rPr>
          <w:rFonts w:ascii="宋体" w:hAnsi="宋体" w:cs="宋体" w:hint="eastAsia"/>
          <w:color w:val="000000"/>
          <w:kern w:val="0"/>
          <w:szCs w:val="21"/>
        </w:rPr>
        <w:t>设立下拉列框说明</w:t>
      </w:r>
    </w:p>
    <w:p w:rsidR="007F18D5" w:rsidRDefault="007F18D5" w:rsidP="007F18D5">
      <w:pPr>
        <w:widowControl/>
        <w:jc w:val="left"/>
        <w:rPr>
          <w:rFonts w:ascii="Arial" w:hAnsi="Arial" w:cs="Arial"/>
          <w:b/>
          <w:szCs w:val="24"/>
        </w:rPr>
        <w:sectPr w:rsidR="007F18D5" w:rsidSect="00586C3B">
          <w:headerReference w:type="even" r:id="rId6"/>
          <w:headerReference w:type="default" r:id="rId7"/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F18D5" w:rsidRPr="00A3314D" w:rsidRDefault="007F18D5" w:rsidP="007F18D5">
      <w:pPr>
        <w:ind w:firstLineChars="200" w:firstLine="422"/>
        <w:outlineLvl w:val="2"/>
        <w:rPr>
          <w:rFonts w:ascii="Arial" w:hAnsi="Arial" w:cs="Arial"/>
          <w:b/>
          <w:szCs w:val="24"/>
        </w:rPr>
      </w:pPr>
      <w:r w:rsidRPr="00A3314D">
        <w:rPr>
          <w:rFonts w:ascii="Arial" w:hAnsi="Arial" w:cs="Arial" w:hint="eastAsia"/>
          <w:b/>
          <w:szCs w:val="24"/>
        </w:rPr>
        <w:lastRenderedPageBreak/>
        <w:t>四、表单说明</w:t>
      </w:r>
    </w:p>
    <w:p w:rsidR="007F18D5" w:rsidRPr="00A3314D" w:rsidRDefault="007F18D5" w:rsidP="007F18D5">
      <w:pPr>
        <w:ind w:firstLineChars="200" w:firstLine="420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无。</w:t>
      </w:r>
    </w:p>
    <w:p w:rsidR="007F18D5" w:rsidRPr="00A3314D" w:rsidRDefault="007F18D5" w:rsidP="007F18D5">
      <w:pPr>
        <w:jc w:val="center"/>
        <w:rPr>
          <w:rFonts w:ascii="宋体" w:hAnsi="宋体"/>
          <w:color w:val="000000"/>
          <w:kern w:val="0"/>
          <w:szCs w:val="21"/>
        </w:rPr>
      </w:pPr>
      <w:bookmarkStart w:id="0" w:name="_Toc398082921"/>
      <w:bookmarkStart w:id="1" w:name="_Toc398082813"/>
      <w:bookmarkStart w:id="2" w:name="_Toc398185986"/>
      <w:r w:rsidRPr="00A3314D">
        <w:rPr>
          <w:rFonts w:ascii="宋体" w:hAnsi="宋体" w:cs="宋体" w:hint="eastAsia"/>
          <w:b/>
          <w:bCs/>
          <w:kern w:val="0"/>
          <w:szCs w:val="32"/>
        </w:rPr>
        <w:t>权属转移对象、方式、用途逻辑关系对照表</w:t>
      </w:r>
      <w:bookmarkEnd w:id="0"/>
      <w:bookmarkEnd w:id="1"/>
      <w:bookmarkEnd w:id="2"/>
    </w:p>
    <w:tbl>
      <w:tblPr>
        <w:tblW w:w="15142" w:type="dxa"/>
        <w:tblInd w:w="-318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285"/>
        <w:gridCol w:w="1284"/>
        <w:gridCol w:w="1952"/>
        <w:gridCol w:w="3843"/>
        <w:gridCol w:w="6778"/>
      </w:tblGrid>
      <w:tr w:rsidR="007F18D5" w:rsidRPr="00A3314D" w:rsidTr="00963FBE">
        <w:trPr>
          <w:trHeight w:val="402"/>
        </w:trPr>
        <w:tc>
          <w:tcPr>
            <w:tcW w:w="4521" w:type="dxa"/>
            <w:gridSpan w:val="3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权属转移对象</w:t>
            </w:r>
          </w:p>
        </w:tc>
        <w:tc>
          <w:tcPr>
            <w:tcW w:w="3843" w:type="dxa"/>
            <w:vMerge w:val="restart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权属转移方式</w:t>
            </w:r>
          </w:p>
        </w:tc>
        <w:tc>
          <w:tcPr>
            <w:tcW w:w="6778" w:type="dxa"/>
            <w:vMerge w:val="restart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用途</w:t>
            </w:r>
          </w:p>
        </w:tc>
      </w:tr>
      <w:tr w:rsidR="007F18D5" w:rsidRPr="00A3314D" w:rsidTr="00963FBE">
        <w:trPr>
          <w:trHeight w:val="402"/>
        </w:trPr>
        <w:tc>
          <w:tcPr>
            <w:tcW w:w="1285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一级（大类）</w:t>
            </w:r>
          </w:p>
        </w:tc>
        <w:tc>
          <w:tcPr>
            <w:tcW w:w="1284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二级（小类）</w:t>
            </w:r>
          </w:p>
        </w:tc>
        <w:tc>
          <w:tcPr>
            <w:tcW w:w="1952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三级（细目）</w:t>
            </w: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 w:rsidR="007F18D5" w:rsidRPr="00A3314D" w:rsidTr="00963FBE">
        <w:trPr>
          <w:trHeight w:val="402"/>
        </w:trPr>
        <w:tc>
          <w:tcPr>
            <w:tcW w:w="1285" w:type="dxa"/>
            <w:vMerge w:val="restart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土地</w:t>
            </w:r>
          </w:p>
        </w:tc>
        <w:tc>
          <w:tcPr>
            <w:tcW w:w="1284" w:type="dxa"/>
            <w:vMerge w:val="restart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1952" w:type="dxa"/>
            <w:vMerge w:val="restart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无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土地使用权出让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1、居住用地；2、商业用地；3、工业用地；4、综合用地；5、其他用地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土地使用权转让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1、居住用地；2、商业用地；3、工业用地；4、综合用地；5、其他用地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土地使用权赠与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1、居住用地；2、商业用地；3、工业用地；4、综合用地；5、其他用地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土地使用权交换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1、居住用地；2、商业用地；3、工业用地；4、综合用地；5、其他用地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土地使用权作价入股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1、居住用地；2、商业用地；3、工业用地；4、综合用地；5、其他用地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bottom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其  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1、居住用地；2、商业用地；3、工业用地；4、综合用地；5、其他用地</w:t>
            </w:r>
          </w:p>
        </w:tc>
      </w:tr>
      <w:tr w:rsidR="007F18D5" w:rsidRPr="00A3314D" w:rsidTr="00963FBE">
        <w:trPr>
          <w:trHeight w:val="402"/>
        </w:trPr>
        <w:tc>
          <w:tcPr>
            <w:tcW w:w="1285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房屋</w:t>
            </w:r>
          </w:p>
        </w:tc>
        <w:tc>
          <w:tcPr>
            <w:tcW w:w="1284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增量房</w:t>
            </w:r>
          </w:p>
        </w:tc>
        <w:tc>
          <w:tcPr>
            <w:tcW w:w="1952" w:type="dxa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普通商品住房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非普通商品住房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保障性住房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非住房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2、商业；3、办公；4、商住；5、附属建筑；6、工业；7、其他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4" w:type="dxa"/>
            <w:vMerge w:val="restart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存量房</w:t>
            </w:r>
          </w:p>
          <w:p w:rsidR="007F18D5" w:rsidRPr="00A3314D" w:rsidRDefault="007F18D5" w:rsidP="00963FB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7F18D5" w:rsidRPr="00A3314D" w:rsidRDefault="007F18D5" w:rsidP="00963FBE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普通商品住房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非普通商品住房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保障性住房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</w:tcBorders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tcBorders>
              <w:top w:val="single" w:sz="8" w:space="0" w:color="auto"/>
            </w:tcBorders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1、居住</w:t>
            </w:r>
          </w:p>
        </w:tc>
      </w:tr>
      <w:tr w:rsidR="007F18D5" w:rsidRPr="00A3314D" w:rsidTr="00963FBE">
        <w:trPr>
          <w:trHeight w:val="402"/>
        </w:trPr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7F18D5" w:rsidRPr="00A3314D" w:rsidRDefault="007F18D5" w:rsidP="00963FBE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952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非住房</w:t>
            </w:r>
          </w:p>
        </w:tc>
        <w:tc>
          <w:tcPr>
            <w:tcW w:w="3843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1、房屋买卖；2、房屋赠与；3、房屋交换；4、房屋作价入股5、其他</w:t>
            </w:r>
          </w:p>
        </w:tc>
        <w:tc>
          <w:tcPr>
            <w:tcW w:w="6778" w:type="dxa"/>
            <w:noWrap/>
            <w:vAlign w:val="center"/>
          </w:tcPr>
          <w:p w:rsidR="007F18D5" w:rsidRPr="00A3314D" w:rsidRDefault="007F18D5" w:rsidP="00963FBE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A3314D">
              <w:rPr>
                <w:rFonts w:ascii="宋体" w:hAnsi="宋体" w:cs="宋体" w:hint="eastAsia"/>
                <w:color w:val="000000"/>
                <w:kern w:val="0"/>
                <w:szCs w:val="21"/>
              </w:rPr>
              <w:t>2、商业；3、办公；4、商住；5、附属建筑；6、工业；7、其他</w:t>
            </w:r>
          </w:p>
        </w:tc>
      </w:tr>
    </w:tbl>
    <w:p w:rsidR="007F18D5" w:rsidRPr="00A3314D" w:rsidRDefault="007F18D5" w:rsidP="007F18D5">
      <w:pPr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填表说明：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1. 本表依据《中华人民共和国税收征收管理法》、《中华人民共和国契税暂行条例》设计制定。纳税申报必须填写本表。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2. 本表适用于在中国境内承受土地、房屋权属的单位和个人。纳税人应当在签订土地、房屋权属转移合同或者取得其他具有土地、房屋权属转移合同性质凭证后10日内，向土地、房屋所在地契税征收机关填报契税纳税申报表，申报纳税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3. 填报日期：填写纳税人办理纳税申报的实际日期。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4. 本表各栏的填写说明如下：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1）纳税人识别号：是税务机关为纳税人确定的识别号，即：税务登记证号码。承受方、转让方是单位的，填写税务登记号；没有税务登记号的，填写组织机构代码。承受方、转让方是个人的，填写本人有效身份证件号。</w:t>
      </w:r>
    </w:p>
    <w:p w:rsidR="007F18D5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2）承受方及转让方名称：承受方、转让方是党政机关、企事业单位的，应按照国家人事、民政部门批准设立或者工商部门注册登记的全称填写；承受方、转让方是自然人的，应按照本人有效身份证件上标注的姓名填写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（3）登记注册类型：承受方、转让方是企业的填写此栏。根据国家统计局《关于划分企业登记注册类型的规定》填写。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（4）所属行业：承受方、转让方是党政机关、企事业单位的填写此栏。根据《国民经济行业分类》（GB/T4754-2011）填写。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（5）联系人：填写单位法定代表人或纳税人本人姓名；联系方式：填写常用联系电话及通讯地址。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（6）合同签订时间：指承受方与转让方签订土地、房屋转移合同的当日，或者承受方取得其他具有土地、房屋转移合同性质凭证的当日。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（7）土地、房屋坐落地址：土地使用权转移，应填写土地坐落地址及地号；房屋权属转移，应同时填写土地坐落地址（含地号）和房屋坐落地址。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（8）权属转移对象：分土地、房屋两类一级指标；房屋下的二级指标设增量房和存量房；增量房和存量房下的三级指标均设普通商品住房、非普通商品住房、保障性住房、其他住房和非住房。</w:t>
      </w:r>
    </w:p>
    <w:p w:rsidR="007F18D5" w:rsidRDefault="007F18D5" w:rsidP="007F18D5">
      <w:pPr>
        <w:rPr>
          <w:rFonts w:ascii="宋体" w:hAnsi="宋体"/>
          <w:szCs w:val="21"/>
        </w:rPr>
        <w:sectPr w:rsidR="007F18D5" w:rsidSect="00586C3B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lastRenderedPageBreak/>
        <w:t>（9）权属转移方式：房产按1.房屋买卖、2.房屋赠与、3.房屋交换、4.房屋作价入股、5.其他填写；土地按1.国有土地使用权出让、2.土地使用权出售、3.土地使用权赠与、4.土地使用权交换、5.土地使用权作价入股、6.其他填写。</w:t>
      </w:r>
    </w:p>
    <w:p w:rsidR="007F18D5" w:rsidRPr="00A3314D" w:rsidRDefault="007F18D5" w:rsidP="007F18D5">
      <w:pPr>
        <w:ind w:firstLineChars="200" w:firstLine="420"/>
        <w:rPr>
          <w:rFonts w:ascii="宋体" w:hAnsi="宋体" w:cs="宋体"/>
          <w:kern w:val="0"/>
          <w:szCs w:val="21"/>
        </w:rPr>
      </w:pPr>
      <w:r w:rsidRPr="00A3314D">
        <w:rPr>
          <w:rFonts w:ascii="宋体" w:hAnsi="宋体" w:hint="eastAsia"/>
          <w:szCs w:val="21"/>
        </w:rPr>
        <w:t>（10）用途：土地按</w:t>
      </w:r>
      <w:r w:rsidRPr="00A3314D">
        <w:rPr>
          <w:rFonts w:ascii="宋体" w:hAnsi="宋体" w:cs="宋体" w:hint="eastAsia"/>
          <w:kern w:val="0"/>
          <w:szCs w:val="21"/>
        </w:rPr>
        <w:t>1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居住用地、2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商业用地、3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工业用地、4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综合用地、5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其他用地填写；住房按居住填写；非住房按1</w:t>
      </w:r>
      <w:r w:rsidRPr="00A3314D">
        <w:rPr>
          <w:rFonts w:ascii="宋体" w:hAnsi="宋体" w:hint="eastAsia"/>
          <w:szCs w:val="21"/>
        </w:rPr>
        <w:t>.居住、2.</w:t>
      </w:r>
      <w:r w:rsidRPr="00A3314D">
        <w:rPr>
          <w:rFonts w:ascii="宋体" w:hAnsi="宋体" w:cs="宋体" w:hint="eastAsia"/>
          <w:kern w:val="0"/>
          <w:szCs w:val="21"/>
        </w:rPr>
        <w:t>商业、3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办公、4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商住、5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附属建筑、6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工业、7</w:t>
      </w:r>
      <w:r w:rsidRPr="00A3314D">
        <w:rPr>
          <w:rFonts w:ascii="宋体" w:hAnsi="宋体" w:hint="eastAsia"/>
          <w:szCs w:val="21"/>
        </w:rPr>
        <w:t>.</w:t>
      </w:r>
      <w:r w:rsidRPr="00A3314D">
        <w:rPr>
          <w:rFonts w:ascii="宋体" w:hAnsi="宋体" w:cs="宋体" w:hint="eastAsia"/>
          <w:kern w:val="0"/>
          <w:szCs w:val="21"/>
        </w:rPr>
        <w:t>其他填写。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cs="宋体" w:hint="eastAsia"/>
          <w:kern w:val="0"/>
          <w:szCs w:val="21"/>
        </w:rPr>
        <w:t>（11）权属转移面积：</w:t>
      </w:r>
      <w:r w:rsidRPr="00A3314D">
        <w:rPr>
          <w:rFonts w:ascii="宋体" w:hAnsi="宋体" w:hint="eastAsia"/>
          <w:szCs w:val="21"/>
        </w:rPr>
        <w:t>土地、房屋权属转移合同确定的面积填写</w:t>
      </w:r>
      <w:r w:rsidRPr="00A3314D">
        <w:rPr>
          <w:rFonts w:ascii="宋体" w:hAnsi="宋体" w:cs="宋体" w:hint="eastAsia"/>
          <w:kern w:val="0"/>
          <w:szCs w:val="21"/>
        </w:rPr>
        <w:t>。</w:t>
      </w:r>
    </w:p>
    <w:p w:rsidR="007F18D5" w:rsidRPr="00A3314D" w:rsidRDefault="007F18D5" w:rsidP="007F18D5">
      <w:pPr>
        <w:ind w:firstLineChars="200" w:firstLine="420"/>
        <w:rPr>
          <w:rFonts w:ascii="宋体" w:hAnsi="宋体" w:cs="宋体"/>
          <w:kern w:val="0"/>
          <w:szCs w:val="21"/>
        </w:rPr>
      </w:pPr>
      <w:r w:rsidRPr="00A3314D">
        <w:rPr>
          <w:rFonts w:ascii="宋体" w:hAnsi="宋体" w:hint="eastAsia"/>
          <w:szCs w:val="21"/>
        </w:rPr>
        <w:t>（12）成交价格：土地、房屋权属转移合同确定的价格（包括承受者应交付的货币、实物、无形资产或者其他经济利益，折算成人民币金额）填写。拆迁安置（包括房屋交换）的计税价格，以实际支付的金额填写。成交单价：单位面积的成交价格</w:t>
      </w:r>
      <w:r w:rsidRPr="00A3314D">
        <w:rPr>
          <w:rFonts w:ascii="宋体" w:hAnsi="宋体" w:cs="宋体" w:hint="eastAsia"/>
          <w:kern w:val="0"/>
          <w:szCs w:val="21"/>
        </w:rPr>
        <w:t>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 xml:space="preserve">（13）税率：3-5%，根据各省市确定的适用税率填写。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平方米"/>
        </w:smartTagPr>
        <w:r w:rsidRPr="00A3314D">
          <w:rPr>
            <w:rFonts w:ascii="宋体" w:hAnsi="宋体" w:hint="eastAsia"/>
            <w:szCs w:val="21"/>
          </w:rPr>
          <w:t>90平方米</w:t>
        </w:r>
      </w:smartTag>
      <w:r w:rsidRPr="00A3314D">
        <w:rPr>
          <w:rFonts w:ascii="宋体" w:hAnsi="宋体" w:hint="eastAsia"/>
          <w:szCs w:val="21"/>
        </w:rPr>
        <w:t>及以下家庭唯一普通住房税率为1%，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0"/>
          <w:attr w:name="UnitName" w:val="平方米"/>
        </w:smartTagPr>
        <w:r w:rsidRPr="00A3314D">
          <w:rPr>
            <w:rFonts w:ascii="宋体" w:hAnsi="宋体" w:hint="eastAsia"/>
            <w:szCs w:val="21"/>
          </w:rPr>
          <w:t>90平方米</w:t>
        </w:r>
      </w:smartTag>
      <w:r w:rsidRPr="00A3314D">
        <w:rPr>
          <w:rFonts w:ascii="宋体" w:hAnsi="宋体" w:hint="eastAsia"/>
          <w:szCs w:val="21"/>
        </w:rPr>
        <w:t>以上家庭唯一普通住房减半征收；其他按适用税率执行。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（14）住房：国家规划部门规划的房产用途或房产证上标注的房产用途填写，商住房等混合用途房产不列为住房。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（15）普通住房：指符合各地按照《建设部 发展改革委 财政部 国土资源部 人民银行 税务总局 银监会关于做好稳定住房价格工作的意见》（国办发〔2005〕26号）规定制定的本地普通住房标准的住房。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（16）评估价格，是指依据一定的评估方法对房地产所做的客观合理估价。按照“存量房交易计税价格评估系统”评估的价格或评估机构出具的评估价格填写。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（17）计税价格，是指由征收机关按照《中华人民共和国契税暂行条例》第四条“成交价格明显低于市场价格并且无正当理由的，由征收机关参照市场价格核定”的规定确定的成交价格、差价或者核定价格。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（18）减免性质代码：按国家税务总局最新制发的《减免性质及分类表》中的最细项代码填写。</w:t>
      </w:r>
    </w:p>
    <w:p w:rsidR="007F18D5" w:rsidRPr="00A3314D" w:rsidRDefault="007F18D5" w:rsidP="007F18D5">
      <w:pPr>
        <w:ind w:firstLineChars="200" w:firstLine="420"/>
        <w:rPr>
          <w:rFonts w:ascii="宋体" w:hAnsi="宋体"/>
          <w:szCs w:val="21"/>
        </w:rPr>
      </w:pPr>
      <w:r w:rsidRPr="00A3314D">
        <w:rPr>
          <w:rFonts w:ascii="宋体" w:hAnsi="宋体" w:hint="eastAsia"/>
          <w:szCs w:val="21"/>
        </w:rPr>
        <w:t>（19）计征税额=计税价格×适用税率，实际应纳税额=计征税额-减免税额。</w:t>
      </w:r>
    </w:p>
    <w:p w:rsidR="00537E42" w:rsidRDefault="00537E42" w:rsidP="007F18D5"/>
    <w:sectPr w:rsidR="00537E42" w:rsidSect="00537E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816" w:rsidRDefault="00B87816" w:rsidP="007F18D5">
      <w:r>
        <w:separator/>
      </w:r>
    </w:p>
  </w:endnote>
  <w:endnote w:type="continuationSeparator" w:id="0">
    <w:p w:rsidR="00B87816" w:rsidRDefault="00B87816" w:rsidP="007F1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816" w:rsidRDefault="00B87816" w:rsidP="007F18D5">
      <w:r>
        <w:separator/>
      </w:r>
    </w:p>
  </w:footnote>
  <w:footnote w:type="continuationSeparator" w:id="0">
    <w:p w:rsidR="00B87816" w:rsidRDefault="00B87816" w:rsidP="007F18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D5" w:rsidRDefault="007F18D5" w:rsidP="00586C3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8D5" w:rsidRDefault="007F18D5" w:rsidP="00586C3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8D5"/>
    <w:rsid w:val="00537E42"/>
    <w:rsid w:val="007F18D5"/>
    <w:rsid w:val="00B8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8D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8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8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8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2016-07-26T07:12:00Z</dcterms:created>
  <dcterms:modified xsi:type="dcterms:W3CDTF">2016-07-26T07:13:00Z</dcterms:modified>
</cp:coreProperties>
</file>