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4C" w:rsidRPr="007F01B2" w:rsidRDefault="00652C4C" w:rsidP="00652C4C">
      <w:pPr>
        <w:jc w:val="center"/>
        <w:rPr>
          <w:b/>
          <w:sz w:val="24"/>
        </w:rPr>
      </w:pPr>
      <w:r w:rsidRPr="007F01B2">
        <w:rPr>
          <w:rFonts w:hint="eastAsia"/>
          <w:b/>
          <w:sz w:val="24"/>
        </w:rPr>
        <w:t>使用企业外购石脑油、燃料油凭证明细表</w:t>
      </w:r>
    </w:p>
    <w:p w:rsidR="00652C4C" w:rsidRPr="007F01B2" w:rsidRDefault="00652C4C" w:rsidP="00652C4C">
      <w:pPr>
        <w:jc w:val="center"/>
      </w:pPr>
      <w:r w:rsidRPr="007F01B2">
        <w:rPr>
          <w:rFonts w:hint="eastAsia"/>
        </w:rPr>
        <w:t>所属期：年月</w:t>
      </w:r>
    </w:p>
    <w:p w:rsidR="00652C4C" w:rsidRPr="007F01B2" w:rsidRDefault="00652C4C" w:rsidP="00652C4C">
      <w:pPr>
        <w:jc w:val="left"/>
      </w:pPr>
      <w:r w:rsidRPr="007F01B2">
        <w:rPr>
          <w:rFonts w:hint="eastAsia"/>
        </w:rPr>
        <w:t>纳税人名称（公章）：纳税人识别号：单位：吨</w:t>
      </w:r>
    </w:p>
    <w:tbl>
      <w:tblPr>
        <w:tblW w:w="135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1711"/>
        <w:gridCol w:w="1420"/>
        <w:gridCol w:w="1360"/>
        <w:gridCol w:w="1321"/>
        <w:gridCol w:w="2139"/>
        <w:gridCol w:w="1420"/>
        <w:gridCol w:w="1420"/>
        <w:gridCol w:w="1600"/>
      </w:tblGrid>
      <w:tr w:rsidR="00652C4C" w:rsidRPr="007F01B2" w:rsidTr="003E40F8">
        <w:trPr>
          <w:trHeight w:val="270"/>
        </w:trPr>
        <w:tc>
          <w:tcPr>
            <w:tcW w:w="1149" w:type="dxa"/>
            <w:vMerge w:val="restart"/>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类型</w:t>
            </w:r>
          </w:p>
        </w:tc>
        <w:tc>
          <w:tcPr>
            <w:tcW w:w="1711" w:type="dxa"/>
            <w:vMerge w:val="restart"/>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凭证种类</w:t>
            </w:r>
          </w:p>
        </w:tc>
        <w:tc>
          <w:tcPr>
            <w:tcW w:w="1420" w:type="dxa"/>
            <w:vMerge w:val="restart"/>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发票代码</w:t>
            </w:r>
          </w:p>
        </w:tc>
        <w:tc>
          <w:tcPr>
            <w:tcW w:w="1360" w:type="dxa"/>
            <w:vMerge w:val="restart"/>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发票号码</w:t>
            </w:r>
          </w:p>
        </w:tc>
        <w:tc>
          <w:tcPr>
            <w:tcW w:w="1321" w:type="dxa"/>
            <w:vMerge w:val="restart"/>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认证日期</w:t>
            </w:r>
          </w:p>
        </w:tc>
        <w:tc>
          <w:tcPr>
            <w:tcW w:w="2139" w:type="dxa"/>
            <w:vMerge w:val="restart"/>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销货方纳税人识别号</w:t>
            </w:r>
          </w:p>
        </w:tc>
        <w:tc>
          <w:tcPr>
            <w:tcW w:w="2840" w:type="dxa"/>
            <w:gridSpan w:val="2"/>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数量</w:t>
            </w:r>
          </w:p>
        </w:tc>
        <w:tc>
          <w:tcPr>
            <w:tcW w:w="1600" w:type="dxa"/>
            <w:vMerge w:val="restart"/>
            <w:shd w:val="clear" w:color="auto" w:fill="auto"/>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消费税完税凭证号码</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360"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32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213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石脑油</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燃料油</w:t>
            </w:r>
          </w:p>
        </w:tc>
        <w:tc>
          <w:tcPr>
            <w:tcW w:w="1600" w:type="dxa"/>
            <w:vMerge/>
            <w:shd w:val="clear" w:color="auto" w:fill="auto"/>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val="restart"/>
            <w:shd w:val="clear" w:color="auto" w:fill="auto"/>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外购免税油品</w:t>
            </w:r>
          </w:p>
        </w:tc>
        <w:tc>
          <w:tcPr>
            <w:tcW w:w="1711" w:type="dxa"/>
            <w:vMerge w:val="restart"/>
            <w:shd w:val="clear" w:color="auto" w:fill="auto"/>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汉字防伪版</w:t>
            </w:r>
            <w:r w:rsidRPr="007F01B2">
              <w:rPr>
                <w:rFonts w:ascii="宋体" w:hAnsi="宋体" w:cs="宋体" w:hint="eastAsia"/>
                <w:color w:val="000000"/>
                <w:szCs w:val="21"/>
              </w:rPr>
              <w:br/>
              <w:t>增值税专用发票</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shd w:val="clear" w:color="auto" w:fill="auto"/>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小计</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val="restart"/>
            <w:shd w:val="clear" w:color="auto" w:fill="auto"/>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普通版</w:t>
            </w:r>
            <w:r w:rsidRPr="007F01B2">
              <w:rPr>
                <w:rFonts w:ascii="宋体" w:hAnsi="宋体" w:cs="宋体" w:hint="eastAsia"/>
                <w:color w:val="000000"/>
                <w:szCs w:val="21"/>
              </w:rPr>
              <w:br/>
              <w:t>增值税专用发票</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shd w:val="clear" w:color="auto" w:fill="auto"/>
            <w:noWrap/>
            <w:vAlign w:val="center"/>
          </w:tcPr>
          <w:p w:rsidR="00652C4C" w:rsidRPr="007F01B2" w:rsidRDefault="00652C4C" w:rsidP="003E40F8">
            <w:pPr>
              <w:jc w:val="center"/>
              <w:rPr>
                <w:rFonts w:ascii="宋体" w:hAnsi="宋体" w:cs="宋体"/>
                <w:szCs w:val="21"/>
              </w:rPr>
            </w:pPr>
            <w:r w:rsidRPr="007F01B2">
              <w:rPr>
                <w:rFonts w:ascii="宋体" w:hAnsi="宋体" w:cs="宋体" w:hint="eastAsia"/>
                <w:szCs w:val="21"/>
              </w:rPr>
              <w:t>小计</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2860" w:type="dxa"/>
            <w:gridSpan w:val="2"/>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外购免税油品合计</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val="restart"/>
            <w:shd w:val="clear" w:color="auto" w:fill="auto"/>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外购含税</w:t>
            </w:r>
            <w:r w:rsidRPr="007F01B2">
              <w:rPr>
                <w:rFonts w:ascii="宋体" w:hAnsi="宋体" w:cs="宋体" w:hint="eastAsia"/>
                <w:color w:val="000000"/>
                <w:szCs w:val="21"/>
              </w:rPr>
              <w:br/>
              <w:t>油品</w:t>
            </w:r>
          </w:p>
        </w:tc>
        <w:tc>
          <w:tcPr>
            <w:tcW w:w="12391" w:type="dxa"/>
            <w:gridSpan w:val="8"/>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国产油品</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val="restart"/>
            <w:shd w:val="clear" w:color="auto" w:fill="auto"/>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汉字防伪版</w:t>
            </w:r>
            <w:r w:rsidRPr="007F01B2">
              <w:rPr>
                <w:rFonts w:ascii="宋体" w:hAnsi="宋体" w:cs="宋体" w:hint="eastAsia"/>
                <w:color w:val="000000"/>
                <w:szCs w:val="21"/>
              </w:rPr>
              <w:br/>
              <w:t>增值税专用发票</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小计</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val="restart"/>
            <w:shd w:val="clear" w:color="auto" w:fill="auto"/>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普通版</w:t>
            </w:r>
            <w:r w:rsidRPr="007F01B2">
              <w:rPr>
                <w:rFonts w:ascii="宋体" w:hAnsi="宋体" w:cs="宋体" w:hint="eastAsia"/>
                <w:color w:val="000000"/>
                <w:szCs w:val="21"/>
              </w:rPr>
              <w:br/>
              <w:t>增值税专用发票</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小计</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外购国产油品</w:t>
            </w:r>
          </w:p>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合计</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6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32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2139"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2391" w:type="dxa"/>
            <w:gridSpan w:val="8"/>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进口油品</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val="restart"/>
            <w:shd w:val="clear" w:color="auto" w:fill="auto"/>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海关进口消费税</w:t>
            </w:r>
            <w:r w:rsidRPr="007F01B2">
              <w:rPr>
                <w:rFonts w:ascii="宋体" w:hAnsi="宋体" w:cs="宋体" w:hint="eastAsia"/>
                <w:color w:val="000000"/>
                <w:szCs w:val="21"/>
              </w:rPr>
              <w:br/>
              <w:t>专用缴款书</w:t>
            </w:r>
          </w:p>
        </w:tc>
        <w:tc>
          <w:tcPr>
            <w:tcW w:w="4101" w:type="dxa"/>
            <w:gridSpan w:val="3"/>
            <w:vMerge w:val="restart"/>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缴款书号码</w:t>
            </w:r>
          </w:p>
        </w:tc>
        <w:tc>
          <w:tcPr>
            <w:tcW w:w="3559" w:type="dxa"/>
            <w:gridSpan w:val="2"/>
            <w:vMerge w:val="restart"/>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税款金额</w:t>
            </w:r>
          </w:p>
        </w:tc>
        <w:tc>
          <w:tcPr>
            <w:tcW w:w="3020" w:type="dxa"/>
            <w:gridSpan w:val="2"/>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数量</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4101" w:type="dxa"/>
            <w:gridSpan w:val="3"/>
            <w:vMerge/>
            <w:shd w:val="clear" w:color="auto" w:fill="auto"/>
            <w:vAlign w:val="center"/>
          </w:tcPr>
          <w:p w:rsidR="00652C4C" w:rsidRPr="007F01B2" w:rsidRDefault="00652C4C" w:rsidP="003E40F8">
            <w:pPr>
              <w:jc w:val="center"/>
              <w:rPr>
                <w:rFonts w:ascii="宋体" w:hAnsi="宋体" w:cs="宋体"/>
                <w:color w:val="000000"/>
                <w:szCs w:val="21"/>
              </w:rPr>
            </w:pPr>
          </w:p>
        </w:tc>
        <w:tc>
          <w:tcPr>
            <w:tcW w:w="3559" w:type="dxa"/>
            <w:gridSpan w:val="2"/>
            <w:vMerge/>
            <w:shd w:val="clear" w:color="auto" w:fill="auto"/>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石脑油</w:t>
            </w: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燃料油</w:t>
            </w: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4101" w:type="dxa"/>
            <w:gridSpan w:val="3"/>
            <w:shd w:val="clear" w:color="auto" w:fill="auto"/>
            <w:noWrap/>
            <w:vAlign w:val="center"/>
          </w:tcPr>
          <w:p w:rsidR="00652C4C" w:rsidRPr="007F01B2" w:rsidRDefault="00652C4C" w:rsidP="003E40F8">
            <w:pPr>
              <w:jc w:val="center"/>
              <w:rPr>
                <w:rFonts w:ascii="宋体" w:hAnsi="宋体" w:cs="宋体"/>
                <w:color w:val="000000"/>
                <w:szCs w:val="21"/>
              </w:rPr>
            </w:pPr>
          </w:p>
        </w:tc>
        <w:tc>
          <w:tcPr>
            <w:tcW w:w="3559" w:type="dxa"/>
            <w:gridSpan w:val="2"/>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4101" w:type="dxa"/>
            <w:gridSpan w:val="3"/>
            <w:shd w:val="clear" w:color="auto" w:fill="auto"/>
            <w:noWrap/>
            <w:vAlign w:val="center"/>
          </w:tcPr>
          <w:p w:rsidR="00652C4C" w:rsidRPr="007F01B2" w:rsidRDefault="00652C4C" w:rsidP="003E40F8">
            <w:pPr>
              <w:jc w:val="center"/>
              <w:rPr>
                <w:rFonts w:ascii="宋体" w:hAnsi="宋体" w:cs="宋体"/>
                <w:color w:val="000000"/>
                <w:szCs w:val="21"/>
              </w:rPr>
            </w:pPr>
          </w:p>
        </w:tc>
        <w:tc>
          <w:tcPr>
            <w:tcW w:w="3559" w:type="dxa"/>
            <w:gridSpan w:val="2"/>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4101" w:type="dxa"/>
            <w:gridSpan w:val="3"/>
            <w:shd w:val="clear" w:color="auto" w:fill="auto"/>
            <w:noWrap/>
            <w:vAlign w:val="center"/>
          </w:tcPr>
          <w:p w:rsidR="00652C4C" w:rsidRPr="007F01B2" w:rsidRDefault="00652C4C" w:rsidP="003E40F8">
            <w:pPr>
              <w:jc w:val="center"/>
              <w:rPr>
                <w:rFonts w:ascii="宋体" w:hAnsi="宋体" w:cs="宋体"/>
                <w:color w:val="000000"/>
                <w:szCs w:val="21"/>
              </w:rPr>
            </w:pPr>
          </w:p>
        </w:tc>
        <w:tc>
          <w:tcPr>
            <w:tcW w:w="3559" w:type="dxa"/>
            <w:gridSpan w:val="2"/>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4101" w:type="dxa"/>
            <w:gridSpan w:val="3"/>
            <w:shd w:val="clear" w:color="auto" w:fill="auto"/>
            <w:noWrap/>
            <w:vAlign w:val="center"/>
          </w:tcPr>
          <w:p w:rsidR="00652C4C" w:rsidRPr="007F01B2" w:rsidRDefault="00652C4C" w:rsidP="003E40F8">
            <w:pPr>
              <w:jc w:val="center"/>
              <w:rPr>
                <w:rFonts w:ascii="宋体" w:hAnsi="宋体" w:cs="宋体"/>
                <w:color w:val="000000"/>
                <w:szCs w:val="21"/>
              </w:rPr>
            </w:pPr>
          </w:p>
        </w:tc>
        <w:tc>
          <w:tcPr>
            <w:tcW w:w="3559" w:type="dxa"/>
            <w:gridSpan w:val="2"/>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4101" w:type="dxa"/>
            <w:gridSpan w:val="3"/>
            <w:shd w:val="clear" w:color="auto" w:fill="auto"/>
            <w:noWrap/>
            <w:vAlign w:val="center"/>
          </w:tcPr>
          <w:p w:rsidR="00652C4C" w:rsidRPr="007F01B2" w:rsidRDefault="00652C4C" w:rsidP="003E40F8">
            <w:pPr>
              <w:jc w:val="center"/>
              <w:rPr>
                <w:rFonts w:ascii="宋体" w:hAnsi="宋体" w:cs="宋体"/>
                <w:color w:val="000000"/>
                <w:szCs w:val="21"/>
              </w:rPr>
            </w:pPr>
          </w:p>
        </w:tc>
        <w:tc>
          <w:tcPr>
            <w:tcW w:w="3559" w:type="dxa"/>
            <w:gridSpan w:val="2"/>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4101" w:type="dxa"/>
            <w:gridSpan w:val="3"/>
            <w:shd w:val="clear" w:color="auto" w:fill="auto"/>
            <w:noWrap/>
            <w:vAlign w:val="center"/>
          </w:tcPr>
          <w:p w:rsidR="00652C4C" w:rsidRPr="007F01B2" w:rsidRDefault="00652C4C" w:rsidP="003E40F8">
            <w:pPr>
              <w:jc w:val="center"/>
              <w:rPr>
                <w:rFonts w:ascii="宋体" w:hAnsi="宋体" w:cs="宋体"/>
                <w:color w:val="000000"/>
                <w:szCs w:val="21"/>
              </w:rPr>
            </w:pPr>
          </w:p>
        </w:tc>
        <w:tc>
          <w:tcPr>
            <w:tcW w:w="3559" w:type="dxa"/>
            <w:gridSpan w:val="2"/>
            <w:shd w:val="clear" w:color="auto" w:fill="auto"/>
            <w:noWrap/>
            <w:vAlign w:val="center"/>
          </w:tcPr>
          <w:p w:rsidR="00652C4C" w:rsidRPr="007F01B2" w:rsidRDefault="00652C4C" w:rsidP="003E40F8">
            <w:pPr>
              <w:jc w:val="center"/>
              <w:rPr>
                <w:rFonts w:ascii="宋体" w:hAnsi="宋体" w:cs="宋体"/>
                <w:color w:val="000000"/>
                <w:szCs w:val="21"/>
              </w:rPr>
            </w:pP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1149" w:type="dxa"/>
            <w:vMerge/>
            <w:shd w:val="clear" w:color="auto" w:fill="auto"/>
            <w:vAlign w:val="center"/>
          </w:tcPr>
          <w:p w:rsidR="00652C4C" w:rsidRPr="007F01B2" w:rsidRDefault="00652C4C" w:rsidP="003E40F8">
            <w:pPr>
              <w:jc w:val="center"/>
              <w:rPr>
                <w:rFonts w:ascii="宋体" w:hAnsi="宋体" w:cs="宋体"/>
                <w:color w:val="000000"/>
                <w:szCs w:val="21"/>
              </w:rPr>
            </w:pPr>
          </w:p>
        </w:tc>
        <w:tc>
          <w:tcPr>
            <w:tcW w:w="1711" w:type="dxa"/>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外购进口油品</w:t>
            </w:r>
          </w:p>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合计</w:t>
            </w:r>
          </w:p>
        </w:tc>
        <w:tc>
          <w:tcPr>
            <w:tcW w:w="4101" w:type="dxa"/>
            <w:gridSpan w:val="3"/>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3559" w:type="dxa"/>
            <w:gridSpan w:val="2"/>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r w:rsidR="00652C4C" w:rsidRPr="007F01B2" w:rsidTr="003E40F8">
        <w:trPr>
          <w:trHeight w:val="270"/>
        </w:trPr>
        <w:tc>
          <w:tcPr>
            <w:tcW w:w="2860" w:type="dxa"/>
            <w:gridSpan w:val="2"/>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外购含税油品合计</w:t>
            </w:r>
          </w:p>
        </w:tc>
        <w:tc>
          <w:tcPr>
            <w:tcW w:w="4101" w:type="dxa"/>
            <w:gridSpan w:val="3"/>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3559" w:type="dxa"/>
            <w:gridSpan w:val="2"/>
            <w:shd w:val="clear" w:color="auto" w:fill="auto"/>
            <w:noWrap/>
            <w:vAlign w:val="center"/>
          </w:tcPr>
          <w:p w:rsidR="00652C4C" w:rsidRPr="007F01B2" w:rsidRDefault="00652C4C" w:rsidP="003E40F8">
            <w:pPr>
              <w:jc w:val="center"/>
              <w:rPr>
                <w:rFonts w:ascii="宋体" w:hAnsi="宋体" w:cs="宋体"/>
                <w:color w:val="000000"/>
                <w:szCs w:val="21"/>
              </w:rPr>
            </w:pPr>
            <w:r w:rsidRPr="007F01B2">
              <w:rPr>
                <w:rFonts w:ascii="宋体" w:hAnsi="宋体" w:cs="宋体" w:hint="eastAsia"/>
                <w:color w:val="000000"/>
                <w:szCs w:val="21"/>
              </w:rPr>
              <w:t>——</w:t>
            </w:r>
          </w:p>
        </w:tc>
        <w:tc>
          <w:tcPr>
            <w:tcW w:w="1420" w:type="dxa"/>
            <w:shd w:val="clear" w:color="auto" w:fill="auto"/>
            <w:noWrap/>
            <w:vAlign w:val="center"/>
          </w:tcPr>
          <w:p w:rsidR="00652C4C" w:rsidRPr="007F01B2" w:rsidRDefault="00652C4C" w:rsidP="003E40F8">
            <w:pPr>
              <w:jc w:val="center"/>
              <w:rPr>
                <w:rFonts w:ascii="宋体" w:hAnsi="宋体" w:cs="宋体"/>
                <w:color w:val="000000"/>
                <w:szCs w:val="21"/>
              </w:rPr>
            </w:pPr>
          </w:p>
        </w:tc>
        <w:tc>
          <w:tcPr>
            <w:tcW w:w="1600" w:type="dxa"/>
            <w:shd w:val="clear" w:color="auto" w:fill="auto"/>
            <w:noWrap/>
            <w:vAlign w:val="center"/>
          </w:tcPr>
          <w:p w:rsidR="00652C4C" w:rsidRPr="007F01B2" w:rsidRDefault="00652C4C" w:rsidP="003E40F8">
            <w:pPr>
              <w:jc w:val="center"/>
              <w:rPr>
                <w:rFonts w:ascii="宋体" w:hAnsi="宋体" w:cs="宋体"/>
                <w:color w:val="000000"/>
                <w:szCs w:val="21"/>
              </w:rPr>
            </w:pPr>
          </w:p>
        </w:tc>
      </w:tr>
    </w:tbl>
    <w:p w:rsidR="00652C4C" w:rsidRDefault="00652C4C" w:rsidP="00652C4C">
      <w:pPr>
        <w:pStyle w:val="a5"/>
        <w:ind w:firstLineChars="0" w:firstLine="0"/>
        <w:sectPr w:rsidR="00652C4C" w:rsidSect="00586C3B">
          <w:pgSz w:w="16838" w:h="11906" w:orient="landscape" w:code="9"/>
          <w:pgMar w:top="1797" w:right="1440" w:bottom="1797" w:left="1440" w:header="851" w:footer="992" w:gutter="0"/>
          <w:cols w:space="425"/>
          <w:docGrid w:type="linesAndChars" w:linePitch="312"/>
        </w:sectPr>
      </w:pPr>
    </w:p>
    <w:p w:rsidR="00652C4C" w:rsidRDefault="00652C4C" w:rsidP="00652C4C">
      <w:pPr>
        <w:pStyle w:val="a6"/>
        <w:ind w:firstLine="422"/>
      </w:pPr>
      <w:r>
        <w:rPr>
          <w:rFonts w:hint="eastAsia"/>
        </w:rPr>
        <w:lastRenderedPageBreak/>
        <w:t>四、表单说明</w:t>
      </w:r>
    </w:p>
    <w:p w:rsidR="00652C4C" w:rsidRDefault="00652C4C" w:rsidP="00652C4C">
      <w:pPr>
        <w:pStyle w:val="a5"/>
      </w:pPr>
      <w:r>
        <w:rPr>
          <w:rFonts w:hint="eastAsia"/>
        </w:rPr>
        <w:t>1.</w:t>
      </w:r>
      <w:r>
        <w:rPr>
          <w:rFonts w:hint="eastAsia"/>
        </w:rPr>
        <w:t>本表为</w:t>
      </w:r>
      <w:r>
        <w:rPr>
          <w:rFonts w:hint="eastAsia"/>
        </w:rPr>
        <w:t>A3</w:t>
      </w:r>
      <w:r>
        <w:rPr>
          <w:rFonts w:hint="eastAsia"/>
        </w:rPr>
        <w:t>纸。</w:t>
      </w:r>
    </w:p>
    <w:p w:rsidR="00652C4C" w:rsidRDefault="00652C4C" w:rsidP="00652C4C">
      <w:pPr>
        <w:pStyle w:val="a5"/>
      </w:pPr>
      <w:r>
        <w:rPr>
          <w:rFonts w:hint="eastAsia"/>
        </w:rPr>
        <w:t>2.</w:t>
      </w:r>
      <w:r>
        <w:rPr>
          <w:rFonts w:hint="eastAsia"/>
        </w:rPr>
        <w:t>此表企业留存一份；主管税务机关或进口地海关审核退税留存一份；税务机关对进口油品提出初审意见后转交海关退税一份。</w:t>
      </w:r>
    </w:p>
    <w:p w:rsidR="00652C4C" w:rsidRDefault="00652C4C" w:rsidP="00652C4C">
      <w:pPr>
        <w:pStyle w:val="a5"/>
      </w:pPr>
      <w:r>
        <w:rPr>
          <w:rFonts w:hint="eastAsia"/>
        </w:rPr>
        <w:t>3.</w:t>
      </w:r>
      <w:r>
        <w:rPr>
          <w:rFonts w:hint="eastAsia"/>
        </w:rPr>
        <w:t>“外购免税油品”项的汉字防伪版增值税专用发票数据，按照当期认证的标注有“</w:t>
      </w:r>
      <w:r>
        <w:rPr>
          <w:rFonts w:hint="eastAsia"/>
        </w:rPr>
        <w:t>DDZG</w:t>
      </w:r>
      <w:r>
        <w:rPr>
          <w:rFonts w:hint="eastAsia"/>
        </w:rPr>
        <w:t>”标识的汉字防伪版增值税专用发票注明的信息填写。</w:t>
      </w:r>
    </w:p>
    <w:p w:rsidR="00652C4C" w:rsidRDefault="00652C4C" w:rsidP="00652C4C">
      <w:pPr>
        <w:pStyle w:val="a5"/>
      </w:pPr>
      <w:r>
        <w:rPr>
          <w:rFonts w:hint="eastAsia"/>
        </w:rPr>
        <w:t>4.</w:t>
      </w:r>
      <w:r>
        <w:rPr>
          <w:rFonts w:hint="eastAsia"/>
        </w:rPr>
        <w:t>“外购免税油品”项的普通版增值税专用发票和“外购含税油品”项的汉字防伪版增值税专用发票、普通版增值税专用发票数据，应按照当期认证的标注有石脑油、燃料油的汉字防伪版增值税专用发票、普通版增值税专用发票的相关数据填写。</w:t>
      </w:r>
    </w:p>
    <w:p w:rsidR="00652C4C" w:rsidRDefault="00652C4C" w:rsidP="00652C4C">
      <w:pPr>
        <w:pStyle w:val="a5"/>
      </w:pPr>
      <w:r>
        <w:rPr>
          <w:rFonts w:hint="eastAsia"/>
        </w:rPr>
        <w:t>5.</w:t>
      </w:r>
      <w:r>
        <w:rPr>
          <w:rFonts w:hint="eastAsia"/>
        </w:rPr>
        <w:t>“消费税完税凭证号码”项数据填写使用企业外购国产含税石脑油、燃料油，取得的生产企业消费税完税凭证号码。</w:t>
      </w:r>
    </w:p>
    <w:p w:rsidR="00652C4C" w:rsidRDefault="00652C4C" w:rsidP="00652C4C">
      <w:pPr>
        <w:pStyle w:val="a5"/>
      </w:pPr>
      <w:r>
        <w:rPr>
          <w:rFonts w:hint="eastAsia"/>
        </w:rPr>
        <w:t>6.</w:t>
      </w:r>
      <w:r>
        <w:rPr>
          <w:rFonts w:hint="eastAsia"/>
        </w:rPr>
        <w:t>本表外购含税油品的汉字防伪版增值税专用发票和普通版增值税专用发票项的数据，主管税务机关应审核必须同时具备以下条件：</w:t>
      </w:r>
    </w:p>
    <w:p w:rsidR="00652C4C" w:rsidRDefault="00652C4C" w:rsidP="00652C4C">
      <w:pPr>
        <w:pStyle w:val="a5"/>
      </w:pPr>
      <w:r>
        <w:rPr>
          <w:rFonts w:hint="eastAsia"/>
        </w:rPr>
        <w:t xml:space="preserve">  1</w:t>
      </w:r>
      <w:r>
        <w:rPr>
          <w:rFonts w:hint="eastAsia"/>
        </w:rPr>
        <w:t>）必须有对应的消费税完税凭证号码；</w:t>
      </w:r>
    </w:p>
    <w:p w:rsidR="00652C4C" w:rsidRDefault="00652C4C" w:rsidP="00652C4C">
      <w:pPr>
        <w:pStyle w:val="a5"/>
      </w:pPr>
      <w:r>
        <w:rPr>
          <w:rFonts w:hint="eastAsia"/>
        </w:rPr>
        <w:t xml:space="preserve">  2</w:t>
      </w:r>
      <w:r>
        <w:rPr>
          <w:rFonts w:hint="eastAsia"/>
        </w:rPr>
        <w:t>）增值税专用发票的销货方纳税人识别号与所附的消费税完税凭证复印件中的纳税人识别号一致（使用企业从非生产企业取得的增值税专用发票和完税凭证经主管税务机关核实后填写此表的除外）；</w:t>
      </w:r>
    </w:p>
    <w:p w:rsidR="00652C4C" w:rsidRDefault="00652C4C" w:rsidP="00652C4C">
      <w:pPr>
        <w:pStyle w:val="a5"/>
      </w:pPr>
      <w:r>
        <w:rPr>
          <w:rFonts w:hint="eastAsia"/>
        </w:rPr>
        <w:t xml:space="preserve">  3</w:t>
      </w:r>
      <w:r>
        <w:rPr>
          <w:rFonts w:hint="eastAsia"/>
        </w:rPr>
        <w:t>）各栏数据应与《生产企业销售含税石脑油、燃料油完税情况明细表》对应的数据一致（使用企业从非生产企业取得的增值税专用发票和完税凭证经主管税务机关核实后填入此表的除外）。</w:t>
      </w:r>
    </w:p>
    <w:p w:rsidR="00652C4C" w:rsidRDefault="00652C4C" w:rsidP="00652C4C">
      <w:pPr>
        <w:pStyle w:val="a5"/>
      </w:pPr>
      <w:r>
        <w:rPr>
          <w:rFonts w:hint="eastAsia"/>
        </w:rPr>
        <w:t>7.</w:t>
      </w:r>
      <w:r>
        <w:rPr>
          <w:rFonts w:hint="eastAsia"/>
        </w:rPr>
        <w:t>“外购含税油品”项的“海关进口消费税专用缴款书”各栏数据应与使用企业申报的进口地海关开具的海关进口消费税缴款书复印件相关数据一致。</w:t>
      </w:r>
    </w:p>
    <w:p w:rsidR="00652C4C" w:rsidRDefault="00652C4C" w:rsidP="00652C4C">
      <w:pPr>
        <w:pStyle w:val="a5"/>
      </w:pPr>
      <w:r>
        <w:rPr>
          <w:rFonts w:hint="eastAsia"/>
        </w:rPr>
        <w:t>8.</w:t>
      </w:r>
      <w:r>
        <w:rPr>
          <w:rFonts w:hint="eastAsia"/>
        </w:rPr>
        <w:t>“外购免税油品”项的合计项值应等于外购免税油品的汉字防伪版增值税专用发票的小计值与外购免税油品的普通版增值税专用发票的小计值之和；“外购含税油品”的合计项值应等于外购国产油品合计值与外购进口油品合计值之和。</w:t>
      </w:r>
    </w:p>
    <w:p w:rsidR="00652C4C" w:rsidRDefault="00652C4C" w:rsidP="00652C4C">
      <w:pPr>
        <w:pStyle w:val="a5"/>
      </w:pPr>
      <w:r>
        <w:rPr>
          <w:rFonts w:hint="eastAsia"/>
        </w:rPr>
        <w:t>9.</w:t>
      </w:r>
      <w:r>
        <w:rPr>
          <w:rFonts w:hint="eastAsia"/>
        </w:rPr>
        <w:t>“外购免税油品”项的合计值数量应与当期报送的《石脑油、燃料油生产、外购、耗用、库存月度统计表》第</w:t>
      </w:r>
      <w:r>
        <w:rPr>
          <w:rFonts w:hint="eastAsia"/>
        </w:rPr>
        <w:t>16</w:t>
      </w:r>
      <w:r>
        <w:rPr>
          <w:rFonts w:hint="eastAsia"/>
        </w:rPr>
        <w:t>行“石脑油、燃料油”本期数国产油数量相等。</w:t>
      </w:r>
    </w:p>
    <w:p w:rsidR="00652C4C" w:rsidRDefault="00652C4C" w:rsidP="00652C4C">
      <w:pPr>
        <w:pStyle w:val="a5"/>
      </w:pPr>
      <w:r>
        <w:rPr>
          <w:rFonts w:hint="eastAsia"/>
        </w:rPr>
        <w:t>10.</w:t>
      </w:r>
      <w:r>
        <w:rPr>
          <w:rFonts w:hint="eastAsia"/>
        </w:rPr>
        <w:t>“外购含税油品”项的外购国产油品合计值，应与当期报送的《石脑油、燃料油生产、外购、耗用、库存月度统计表》第</w:t>
      </w:r>
      <w:r>
        <w:rPr>
          <w:rFonts w:hint="eastAsia"/>
        </w:rPr>
        <w:t>17</w:t>
      </w:r>
      <w:r>
        <w:rPr>
          <w:rFonts w:hint="eastAsia"/>
        </w:rPr>
        <w:t>行“石脑油、燃料油”本期数国产油数量相等；“外购含税油品”项的外购进口油品合计值，应与当期报送的《石脑油、燃料油生产、外购、耗用、库存月度统计表》第</w:t>
      </w:r>
      <w:r>
        <w:rPr>
          <w:rFonts w:hint="eastAsia"/>
        </w:rPr>
        <w:t>17</w:t>
      </w:r>
      <w:r>
        <w:rPr>
          <w:rFonts w:hint="eastAsia"/>
        </w:rPr>
        <w:t>行“石脑油、燃料油”本期数进口油数量相等。</w:t>
      </w:r>
    </w:p>
    <w:p w:rsidR="00652C4C" w:rsidRDefault="00652C4C" w:rsidP="00652C4C">
      <w:pPr>
        <w:pStyle w:val="a5"/>
      </w:pPr>
      <w:r>
        <w:rPr>
          <w:rFonts w:hint="eastAsia"/>
        </w:rPr>
        <w:t>11.</w:t>
      </w:r>
      <w:r>
        <w:rPr>
          <w:rFonts w:hint="eastAsia"/>
        </w:rPr>
        <w:t>数据保留小数点后两位。</w:t>
      </w:r>
    </w:p>
    <w:p w:rsidR="00652C4C" w:rsidRDefault="00652C4C" w:rsidP="00652C4C">
      <w:pPr>
        <w:pStyle w:val="a5"/>
      </w:pPr>
    </w:p>
    <w:p w:rsidR="00186291" w:rsidRDefault="00186291" w:rsidP="00652C4C"/>
    <w:sectPr w:rsidR="00186291" w:rsidSect="00186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FDE" w:rsidRDefault="000F1FDE" w:rsidP="00652C4C">
      <w:r>
        <w:separator/>
      </w:r>
    </w:p>
  </w:endnote>
  <w:endnote w:type="continuationSeparator" w:id="0">
    <w:p w:rsidR="000F1FDE" w:rsidRDefault="000F1FDE" w:rsidP="00652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FDE" w:rsidRDefault="000F1FDE" w:rsidP="00652C4C">
      <w:r>
        <w:separator/>
      </w:r>
    </w:p>
  </w:footnote>
  <w:footnote w:type="continuationSeparator" w:id="0">
    <w:p w:rsidR="000F1FDE" w:rsidRDefault="000F1FDE" w:rsidP="00652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C4C"/>
    <w:rsid w:val="000F1FDE"/>
    <w:rsid w:val="00186291"/>
    <w:rsid w:val="00652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2C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52C4C"/>
    <w:rPr>
      <w:sz w:val="18"/>
      <w:szCs w:val="18"/>
    </w:rPr>
  </w:style>
  <w:style w:type="paragraph" w:styleId="a4">
    <w:name w:val="footer"/>
    <w:basedOn w:val="a"/>
    <w:link w:val="Char0"/>
    <w:uiPriority w:val="99"/>
    <w:semiHidden/>
    <w:unhideWhenUsed/>
    <w:rsid w:val="00652C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52C4C"/>
    <w:rPr>
      <w:sz w:val="18"/>
      <w:szCs w:val="18"/>
    </w:rPr>
  </w:style>
  <w:style w:type="paragraph" w:customStyle="1" w:styleId="a5">
    <w:name w:val="需求正文"/>
    <w:basedOn w:val="a"/>
    <w:link w:val="Char1"/>
    <w:rsid w:val="00652C4C"/>
    <w:pPr>
      <w:ind w:firstLineChars="200" w:firstLine="420"/>
    </w:pPr>
    <w:rPr>
      <w:rFonts w:ascii="Arial" w:hAnsi="Arial"/>
      <w:szCs w:val="24"/>
      <w:lang/>
    </w:rPr>
  </w:style>
  <w:style w:type="paragraph" w:customStyle="1" w:styleId="a6">
    <w:name w:val="一级标题"/>
    <w:basedOn w:val="a"/>
    <w:rsid w:val="00652C4C"/>
    <w:pPr>
      <w:ind w:firstLineChars="200" w:firstLine="420"/>
      <w:outlineLvl w:val="2"/>
    </w:pPr>
    <w:rPr>
      <w:rFonts w:ascii="Arial" w:hAnsi="Arial" w:cs="Arial"/>
      <w:b/>
      <w:szCs w:val="24"/>
    </w:rPr>
  </w:style>
  <w:style w:type="character" w:customStyle="1" w:styleId="Char1">
    <w:name w:val="需求正文 Char"/>
    <w:link w:val="a5"/>
    <w:locked/>
    <w:rsid w:val="00652C4C"/>
    <w:rPr>
      <w:rFonts w:ascii="Arial" w:eastAsia="宋体" w:hAnsi="Arial"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马正会</dc:creator>
  <cp:keywords/>
  <dc:description/>
  <cp:lastModifiedBy>马正会</cp:lastModifiedBy>
  <cp:revision>2</cp:revision>
  <dcterms:created xsi:type="dcterms:W3CDTF">2016-07-28T08:48:00Z</dcterms:created>
  <dcterms:modified xsi:type="dcterms:W3CDTF">2016-07-28T08:49:00Z</dcterms:modified>
</cp:coreProperties>
</file>